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 w:bidi="ar"/>
        </w:rPr>
        <w:t>济南市南部山区柳埠街道办事处青水圈村河道整治工程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 w:bidi="ar"/>
        </w:rPr>
        <w:t>成交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公告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采购人：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济南市历城区人民政府柳埠街道办事处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地   址：济南市南部山区柳埠街道办事处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联系方式：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18954540789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采购代理机构：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山东蓝盾招标代理有限公司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地   址：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济南市高新区工业南路59号中铁财智中心6号楼15楼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联系方式：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0531-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88809762转8013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采购项目名称：</w:t>
      </w:r>
      <w:r>
        <w:rPr>
          <w:rFonts w:hint="eastAsia" w:ascii="仿宋" w:hAnsi="仿宋" w:eastAsia="仿宋" w:cs="仿宋"/>
          <w:bCs/>
          <w:sz w:val="24"/>
        </w:rPr>
        <w:t>济南市南部山区柳埠街道办事处青水圈村河道整治工程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采购项目编号：SDLD2019CS004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三、竞争性磋商公告期限： 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2019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14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日至2019年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18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四、采购方式：竞争性磋商（√）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五、成交情况：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vanish/>
          <w:kern w:val="2"/>
          <w:sz w:val="24"/>
          <w:szCs w:val="24"/>
        </w:rPr>
      </w:pPr>
      <w:r>
        <w:rPr>
          <w:rFonts w:hint="eastAsia" w:ascii="仿宋" w:hAnsi="仿宋" w:eastAsia="仿宋" w:cs="仿宋"/>
          <w:vanish/>
          <w:kern w:val="2"/>
          <w:sz w:val="24"/>
          <w:szCs w:val="24"/>
          <w:lang w:val="en-US" w:eastAsia="zh-CN" w:bidi="ar"/>
        </w:rPr>
        <w:t xml:space="preserve"> </w:t>
      </w:r>
    </w:p>
    <w:tbl>
      <w:tblPr>
        <w:tblStyle w:val="5"/>
        <w:tblW w:w="9920" w:type="dxa"/>
        <w:jc w:val="center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8"/>
        <w:gridCol w:w="1449"/>
        <w:gridCol w:w="1369"/>
        <w:gridCol w:w="816"/>
        <w:gridCol w:w="938"/>
        <w:gridCol w:w="1346"/>
        <w:gridCol w:w="1139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包  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成交供应商名称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  址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成交标的名称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成交价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评审得分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临沂泰源水利工程有限公司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临沂市兰山区金源路232号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河道整治工程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453200.00  元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84.89 分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详见竞争性文件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六、磋商小组成员名单：张仁军、王明达、林宏达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七、磋商小组成员评审结果：临沂泰源水利工程有限公司（86.69、84.49、83.49 ）、山东安泰工程有限公司（75.20、73.00、73.00）、临沂市东蒙水利建筑安装工程有限公司（77.17、74.97、72.97）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420" w:leftChars="200" w:right="0"/>
        <w:jc w:val="left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八、公告期限：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2019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25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日至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2019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27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日 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九、采购项目联系方式：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滕在霞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      联系方式：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0531-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88809762转8013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山东蓝盾招标代理有限公司</w:t>
      </w:r>
    </w:p>
    <w:p>
      <w:pPr>
        <w:pStyle w:val="3"/>
        <w:widowControl/>
        <w:spacing w:before="0" w:beforeAutospacing="1"/>
        <w:ind w:leftChars="200" w:firstLine="480"/>
        <w:jc w:val="right"/>
        <w:rPr>
          <w:sz w:val="24"/>
          <w:szCs w:val="24"/>
          <w:u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none"/>
        </w:rPr>
        <w:t>201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35D072"/>
    <w:multiLevelType w:val="singleLevel"/>
    <w:tmpl w:val="B935D0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D0F66"/>
    <w:rsid w:val="2C5525F1"/>
    <w:rsid w:val="368B3962"/>
    <w:rsid w:val="478577A9"/>
    <w:rsid w:val="6D535020"/>
    <w:rsid w:val="71920241"/>
    <w:rsid w:val="748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kern w:val="0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u w:val="single"/>
      <w:lang w:val="en-US" w:eastAsia="zh-CN" w:bidi="ar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0</Words>
  <Characters>696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2018-09-12T06:25:00Z</dcterms:created>
  <dc:creator>pjc</dc:creator>
  <cp:lastModifiedBy>Administrator</cp:lastModifiedBy>
  <dcterms:modified xsi:type="dcterms:W3CDTF">2019-01-24T03:35:40Z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