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numPr>
          <w:ilvl w:val="0"/>
          <w:numId w:val="0"/>
        </w:numPr>
        <w:spacing w:line="480" w:lineRule="auto"/>
        <w:jc w:val="center"/>
        <w:outlineLvl w:val="0"/>
        <w:rPr>
          <w:rFonts w:hint="eastAsia" w:ascii="宋体" w:hAnsi="宋体" w:cs="宋体"/>
          <w:b/>
          <w:color w:val="auto"/>
          <w:spacing w:val="6"/>
          <w:sz w:val="36"/>
          <w:szCs w:val="36"/>
          <w:highlight w:val="none"/>
          <w:lang w:eastAsia="zh-CN"/>
        </w:rPr>
      </w:pPr>
      <w:r>
        <w:rPr>
          <w:rFonts w:hint="eastAsia" w:ascii="宋体" w:hAnsi="宋体" w:cs="宋体"/>
          <w:b/>
          <w:color w:val="auto"/>
          <w:spacing w:val="6"/>
          <w:sz w:val="36"/>
          <w:szCs w:val="36"/>
          <w:highlight w:val="none"/>
          <w:lang w:eastAsia="zh-CN"/>
        </w:rPr>
        <w:t>竞争性磋商公告</w:t>
      </w:r>
    </w:p>
    <w:p>
      <w:pPr>
        <w:keepNext w:val="0"/>
        <w:keepLines w:val="0"/>
        <w:pageBreakBefore w:val="0"/>
        <w:widowControl/>
        <w:kinsoku/>
        <w:wordWrap/>
        <w:overflowPunct/>
        <w:topLinePunct w:val="0"/>
        <w:autoSpaceDE/>
        <w:autoSpaceDN/>
        <w:bidi w:val="0"/>
        <w:adjustRightInd/>
        <w:snapToGrid/>
        <w:spacing w:line="460" w:lineRule="exact"/>
        <w:ind w:left="120"/>
        <w:textAlignment w:val="auto"/>
        <w:outlineLvl w:val="9"/>
        <w:rPr>
          <w:rFonts w:hint="eastAsia" w:ascii="宋体" w:hAnsi="宋体" w:eastAsia="宋体" w:cs="宋体"/>
          <w:color w:val="auto"/>
          <w:highlight w:val="none"/>
          <w:lang w:eastAsia="zh-CN"/>
        </w:rPr>
      </w:pPr>
      <w:r>
        <w:rPr>
          <w:rFonts w:hint="eastAsia" w:ascii="宋体" w:hAnsi="宋体" w:eastAsia="宋体" w:cs="宋体"/>
          <w:b/>
          <w:color w:val="auto"/>
          <w:sz w:val="24"/>
          <w:highlight w:val="none"/>
        </w:rPr>
        <w:t>一、采购人</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eastAsia="zh-CN"/>
        </w:rPr>
        <w:t>中共山东省委党史研究院（山东省地方史志研究院）机关</w:t>
      </w:r>
    </w:p>
    <w:p>
      <w:pPr>
        <w:keepNext w:val="0"/>
        <w:keepLines w:val="0"/>
        <w:pageBreakBefore w:val="0"/>
        <w:widowControl/>
        <w:tabs>
          <w:tab w:val="left" w:pos="1060"/>
        </w:tabs>
        <w:kinsoku/>
        <w:wordWrap/>
        <w:overflowPunct/>
        <w:topLinePunct w:val="0"/>
        <w:autoSpaceDE/>
        <w:autoSpaceDN/>
        <w:bidi w:val="0"/>
        <w:adjustRightInd/>
        <w:snapToGrid/>
        <w:spacing w:line="460" w:lineRule="exact"/>
        <w:ind w:left="600"/>
        <w:textAlignment w:val="auto"/>
        <w:outlineLvl w:val="9"/>
        <w:rPr>
          <w:rFonts w:hint="eastAsia" w:ascii="宋体" w:hAnsi="宋体" w:eastAsia="宋体" w:cs="宋体"/>
          <w:color w:val="auto"/>
          <w:highlight w:val="none"/>
          <w:lang w:val="en-US" w:eastAsia="zh-CN"/>
        </w:rPr>
      </w:pPr>
      <w:r>
        <w:rPr>
          <w:rFonts w:hint="eastAsia" w:ascii="宋体" w:hAnsi="宋体" w:eastAsia="宋体" w:cs="宋体"/>
          <w:color w:val="auto"/>
          <w:sz w:val="24"/>
          <w:highlight w:val="none"/>
        </w:rPr>
        <w:t>地</w:t>
      </w:r>
      <w:r>
        <w:rPr>
          <w:rFonts w:hint="eastAsia" w:ascii="宋体" w:hAnsi="宋体" w:eastAsia="宋体" w:cs="宋体"/>
          <w:color w:val="auto"/>
          <w:highlight w:val="none"/>
        </w:rPr>
        <w:tab/>
      </w:r>
      <w:r>
        <w:rPr>
          <w:rFonts w:hint="eastAsia" w:ascii="宋体" w:hAnsi="宋体" w:eastAsia="宋体" w:cs="宋体"/>
          <w:color w:val="auto"/>
          <w:sz w:val="24"/>
          <w:highlight w:val="none"/>
        </w:rPr>
        <w:t>址：</w:t>
      </w:r>
      <w:r>
        <w:rPr>
          <w:rFonts w:hint="eastAsia" w:ascii="宋体" w:hAnsi="宋体" w:eastAsia="宋体" w:cs="宋体"/>
          <w:color w:val="auto"/>
          <w:sz w:val="24"/>
          <w:highlight w:val="none"/>
          <w:lang w:eastAsia="zh-CN"/>
        </w:rPr>
        <w:t>济南市历下区旅游路25998号318室</w:t>
      </w:r>
    </w:p>
    <w:p>
      <w:pPr>
        <w:keepNext w:val="0"/>
        <w:keepLines w:val="0"/>
        <w:pageBreakBefore w:val="0"/>
        <w:widowControl/>
        <w:kinsoku/>
        <w:wordWrap/>
        <w:overflowPunct/>
        <w:topLinePunct w:val="0"/>
        <w:autoSpaceDE/>
        <w:autoSpaceDN/>
        <w:bidi w:val="0"/>
        <w:adjustRightInd/>
        <w:snapToGrid/>
        <w:spacing w:line="460" w:lineRule="exact"/>
        <w:ind w:left="600"/>
        <w:textAlignment w:val="auto"/>
        <w:outlineLvl w:val="9"/>
        <w:rPr>
          <w:rFonts w:hint="eastAsia" w:ascii="宋体" w:hAnsi="宋体" w:eastAsia="宋体" w:cs="宋体"/>
          <w:color w:val="auto"/>
          <w:highlight w:val="none"/>
        </w:rPr>
      </w:pPr>
      <w:r>
        <w:rPr>
          <w:rFonts w:hint="eastAsia" w:ascii="宋体" w:hAnsi="宋体" w:eastAsia="宋体" w:cs="宋体"/>
          <w:color w:val="auto"/>
          <w:sz w:val="24"/>
          <w:highlight w:val="none"/>
        </w:rPr>
        <w:t>联系方式：</w:t>
      </w:r>
      <w:r>
        <w:rPr>
          <w:rFonts w:hint="eastAsia" w:ascii="宋体" w:hAnsi="宋体" w:eastAsia="宋体" w:cs="宋体"/>
          <w:color w:val="auto"/>
          <w:sz w:val="24"/>
          <w:highlight w:val="none"/>
          <w:lang w:eastAsia="zh-CN"/>
        </w:rPr>
        <w:t>邵明昌</w:t>
      </w:r>
      <w:r>
        <w:rPr>
          <w:rFonts w:hint="eastAsia" w:ascii="宋体" w:hAnsi="宋体" w:eastAsia="宋体" w:cs="宋体"/>
          <w:color w:val="auto"/>
          <w:sz w:val="24"/>
          <w:highlight w:val="none"/>
          <w:lang w:val="en-US" w:eastAsia="zh-CN"/>
        </w:rPr>
        <w:t xml:space="preserve">      联系方式：0531-82622872 </w:t>
      </w:r>
    </w:p>
    <w:p>
      <w:pPr>
        <w:keepNext w:val="0"/>
        <w:keepLines w:val="0"/>
        <w:pageBreakBefore w:val="0"/>
        <w:widowControl/>
        <w:kinsoku/>
        <w:wordWrap/>
        <w:overflowPunct/>
        <w:topLinePunct w:val="0"/>
        <w:autoSpaceDE/>
        <w:autoSpaceDN/>
        <w:bidi w:val="0"/>
        <w:adjustRightInd/>
        <w:snapToGrid/>
        <w:spacing w:line="460" w:lineRule="exact"/>
        <w:ind w:left="600"/>
        <w:textAlignment w:val="auto"/>
        <w:outlineLvl w:val="9"/>
        <w:rPr>
          <w:rFonts w:hint="eastAsia" w:ascii="宋体" w:hAnsi="宋体" w:eastAsia="宋体" w:cs="宋体"/>
          <w:color w:val="auto"/>
          <w:sz w:val="24"/>
          <w:szCs w:val="22"/>
          <w:highlight w:val="none"/>
          <w:lang w:eastAsia="zh-CN"/>
        </w:rPr>
      </w:pPr>
      <w:r>
        <w:rPr>
          <w:rFonts w:hint="eastAsia" w:ascii="宋体" w:hAnsi="宋体" w:eastAsia="宋体" w:cs="宋体"/>
          <w:color w:val="auto"/>
          <w:sz w:val="24"/>
          <w:highlight w:val="none"/>
        </w:rPr>
        <w:t>采购代理机构：</w:t>
      </w:r>
      <w:r>
        <w:rPr>
          <w:rFonts w:hint="eastAsia" w:ascii="宋体" w:hAnsi="宋体" w:eastAsia="宋体" w:cs="宋体"/>
          <w:color w:val="auto"/>
          <w:sz w:val="24"/>
          <w:highlight w:val="none"/>
          <w:lang w:eastAsia="zh-CN"/>
        </w:rPr>
        <w:t>山东蓝盾招标代理有限公司</w:t>
      </w:r>
    </w:p>
    <w:p>
      <w:pPr>
        <w:keepNext w:val="0"/>
        <w:keepLines w:val="0"/>
        <w:pageBreakBefore w:val="0"/>
        <w:widowControl/>
        <w:kinsoku/>
        <w:wordWrap/>
        <w:overflowPunct/>
        <w:topLinePunct w:val="0"/>
        <w:autoSpaceDE/>
        <w:autoSpaceDN/>
        <w:bidi w:val="0"/>
        <w:adjustRightInd/>
        <w:snapToGrid/>
        <w:spacing w:line="460" w:lineRule="exact"/>
        <w:ind w:left="600"/>
        <w:textAlignment w:val="auto"/>
        <w:outlineLvl w:val="9"/>
        <w:rPr>
          <w:rFonts w:hint="eastAsia" w:ascii="宋体" w:hAnsi="宋体" w:eastAsia="宋体" w:cs="宋体"/>
          <w:color w:val="auto"/>
          <w:sz w:val="24"/>
          <w:szCs w:val="22"/>
          <w:highlight w:val="none"/>
          <w:lang w:eastAsia="zh-CN"/>
        </w:rPr>
      </w:pPr>
      <w:r>
        <w:rPr>
          <w:rFonts w:hint="eastAsia" w:ascii="宋体" w:hAnsi="宋体" w:eastAsia="宋体" w:cs="宋体"/>
          <w:color w:val="auto"/>
          <w:sz w:val="24"/>
          <w:szCs w:val="22"/>
          <w:highlight w:val="none"/>
          <w:lang w:eastAsia="zh-CN"/>
        </w:rPr>
        <w:t>地址：济南市高新区工业南路59号中铁财智中心6号楼15楼</w:t>
      </w:r>
    </w:p>
    <w:p>
      <w:pPr>
        <w:keepNext w:val="0"/>
        <w:keepLines w:val="0"/>
        <w:pageBreakBefore w:val="0"/>
        <w:widowControl/>
        <w:kinsoku/>
        <w:wordWrap/>
        <w:overflowPunct/>
        <w:topLinePunct w:val="0"/>
        <w:autoSpaceDE/>
        <w:autoSpaceDN/>
        <w:bidi w:val="0"/>
        <w:adjustRightInd/>
        <w:snapToGrid/>
        <w:spacing w:line="460" w:lineRule="exact"/>
        <w:ind w:left="600"/>
        <w:textAlignment w:val="auto"/>
        <w:outlineLvl w:val="9"/>
        <w:rPr>
          <w:rFonts w:hint="eastAsia" w:ascii="宋体" w:hAnsi="宋体" w:eastAsia="宋体" w:cs="宋体"/>
          <w:color w:val="auto"/>
          <w:highlight w:val="none"/>
        </w:rPr>
      </w:pPr>
      <w:r>
        <w:rPr>
          <w:rFonts w:hint="eastAsia" w:ascii="宋体" w:hAnsi="宋体" w:eastAsia="宋体" w:cs="宋体"/>
          <w:color w:val="auto"/>
          <w:sz w:val="24"/>
          <w:szCs w:val="22"/>
          <w:highlight w:val="none"/>
          <w:lang w:eastAsia="zh-CN"/>
        </w:rPr>
        <w:t>联系人：柴保叶、张越</w:t>
      </w:r>
      <w:r>
        <w:rPr>
          <w:rFonts w:hint="eastAsia" w:ascii="宋体" w:hAnsi="宋体" w:eastAsia="宋体" w:cs="宋体"/>
          <w:color w:val="auto"/>
          <w:sz w:val="24"/>
          <w:szCs w:val="22"/>
          <w:highlight w:val="none"/>
          <w:lang w:val="en-US" w:eastAsia="zh-CN"/>
        </w:rPr>
        <w:t xml:space="preserve">   </w:t>
      </w:r>
      <w:r>
        <w:rPr>
          <w:rFonts w:hint="eastAsia" w:ascii="宋体" w:hAnsi="宋体" w:eastAsia="宋体" w:cs="宋体"/>
          <w:color w:val="auto"/>
          <w:sz w:val="24"/>
          <w:szCs w:val="22"/>
          <w:highlight w:val="none"/>
        </w:rPr>
        <w:t>联系方式：</w:t>
      </w:r>
      <w:r>
        <w:rPr>
          <w:rFonts w:hint="eastAsia" w:ascii="宋体" w:hAnsi="宋体" w:eastAsia="宋体" w:cs="宋体"/>
          <w:color w:val="auto"/>
          <w:sz w:val="24"/>
          <w:szCs w:val="22"/>
          <w:highlight w:val="none"/>
          <w:lang w:eastAsia="zh-CN"/>
        </w:rPr>
        <w:t>0531-88809762转801</w:t>
      </w:r>
      <w:r>
        <w:rPr>
          <w:rFonts w:hint="eastAsia" w:ascii="宋体" w:hAnsi="宋体" w:eastAsia="宋体" w:cs="宋体"/>
          <w:color w:val="auto"/>
          <w:sz w:val="24"/>
          <w:szCs w:val="22"/>
          <w:highlight w:val="none"/>
          <w:lang w:val="en-US" w:eastAsia="zh-CN"/>
        </w:rPr>
        <w:t xml:space="preserve">2 </w:t>
      </w:r>
      <w:r>
        <w:rPr>
          <w:rFonts w:hint="eastAsia" w:ascii="宋体" w:hAnsi="宋体" w:eastAsia="宋体" w:cs="宋体"/>
          <w:color w:val="auto"/>
          <w:sz w:val="24"/>
          <w:szCs w:val="22"/>
          <w:highlight w:val="none"/>
          <w:lang w:eastAsia="zh-CN"/>
        </w:rPr>
        <w:t xml:space="preserve"> 18596098651、18596098658</w:t>
      </w:r>
    </w:p>
    <w:p>
      <w:pPr>
        <w:keepNext w:val="0"/>
        <w:keepLines w:val="0"/>
        <w:pageBreakBefore w:val="0"/>
        <w:widowControl/>
        <w:numPr>
          <w:ilvl w:val="0"/>
          <w:numId w:val="1"/>
        </w:numPr>
        <w:kinsoku/>
        <w:wordWrap/>
        <w:overflowPunct/>
        <w:topLinePunct w:val="0"/>
        <w:autoSpaceDE/>
        <w:autoSpaceDN/>
        <w:bidi w:val="0"/>
        <w:adjustRightInd/>
        <w:snapToGrid/>
        <w:spacing w:line="460" w:lineRule="exact"/>
        <w:ind w:left="2248" w:leftChars="40" w:hanging="2168" w:hangingChars="900"/>
        <w:textAlignment w:val="auto"/>
        <w:outlineLvl w:val="9"/>
        <w:rPr>
          <w:rFonts w:hint="eastAsia" w:ascii="宋体" w:hAnsi="宋体" w:eastAsia="宋体" w:cs="宋体"/>
          <w:color w:val="auto"/>
          <w:sz w:val="24"/>
          <w:szCs w:val="22"/>
          <w:highlight w:val="none"/>
          <w:lang w:val="en-US" w:eastAsia="zh-CN"/>
        </w:rPr>
      </w:pPr>
      <w:r>
        <w:rPr>
          <w:rFonts w:hint="eastAsia" w:ascii="宋体" w:hAnsi="宋体" w:eastAsia="宋体" w:cs="宋体"/>
          <w:b/>
          <w:color w:val="auto"/>
          <w:sz w:val="24"/>
          <w:highlight w:val="none"/>
        </w:rPr>
        <w:t>采购项目名称</w:t>
      </w:r>
      <w:r>
        <w:rPr>
          <w:rFonts w:hint="eastAsia" w:ascii="宋体" w:hAnsi="宋体" w:eastAsia="宋体" w:cs="宋体"/>
          <w:color w:val="auto"/>
          <w:sz w:val="24"/>
          <w:highlight w:val="none"/>
        </w:rPr>
        <w:t>：中共山东省委党史研究院（山东省地方史志研究院）机关方志馆物业</w:t>
      </w:r>
      <w:bookmarkStart w:id="0" w:name="_GoBack"/>
      <w:bookmarkEnd w:id="0"/>
      <w:r>
        <w:rPr>
          <w:rFonts w:hint="eastAsia" w:ascii="宋体" w:hAnsi="宋体" w:eastAsia="宋体" w:cs="宋体"/>
          <w:color w:val="auto"/>
          <w:sz w:val="24"/>
          <w:szCs w:val="22"/>
          <w:highlight w:val="none"/>
        </w:rPr>
        <w:t>服务</w:t>
      </w:r>
      <w:r>
        <w:rPr>
          <w:rFonts w:hint="eastAsia" w:ascii="宋体" w:hAnsi="宋体" w:eastAsia="宋体" w:cs="宋体"/>
          <w:color w:val="auto"/>
          <w:sz w:val="24"/>
          <w:szCs w:val="22"/>
          <w:highlight w:val="none"/>
          <w:lang w:val="en-US" w:eastAsia="zh-CN"/>
        </w:rPr>
        <w:t>项目</w:t>
      </w:r>
    </w:p>
    <w:p>
      <w:pPr>
        <w:keepNext w:val="0"/>
        <w:keepLines w:val="0"/>
        <w:pageBreakBefore w:val="0"/>
        <w:widowControl/>
        <w:kinsoku/>
        <w:wordWrap/>
        <w:overflowPunct/>
        <w:topLinePunct w:val="0"/>
        <w:autoSpaceDE/>
        <w:autoSpaceDN/>
        <w:bidi w:val="0"/>
        <w:adjustRightInd/>
        <w:snapToGrid/>
        <w:spacing w:line="460" w:lineRule="exact"/>
        <w:ind w:left="600"/>
        <w:textAlignment w:val="auto"/>
        <w:outlineLvl w:val="9"/>
        <w:rPr>
          <w:rFonts w:hint="eastAsia" w:ascii="宋体" w:hAnsi="宋体" w:eastAsia="宋体" w:cs="宋体"/>
          <w:color w:val="auto"/>
          <w:highlight w:val="none"/>
        </w:rPr>
      </w:pPr>
      <w:r>
        <w:rPr>
          <w:rFonts w:hint="eastAsia" w:ascii="宋体" w:hAnsi="宋体" w:eastAsia="宋体" w:cs="宋体"/>
          <w:color w:val="auto"/>
          <w:sz w:val="24"/>
          <w:highlight w:val="none"/>
        </w:rPr>
        <w:t>采购项目编号：</w:t>
      </w:r>
      <w:r>
        <w:rPr>
          <w:rFonts w:hint="eastAsia" w:ascii="宋体" w:hAnsi="宋体" w:eastAsia="宋体" w:cs="宋体"/>
          <w:color w:val="auto"/>
          <w:sz w:val="24"/>
          <w:szCs w:val="22"/>
          <w:highlight w:val="none"/>
          <w:lang w:val="en-US" w:eastAsia="zh-CN"/>
        </w:rPr>
        <w:t>SDGP370000201902002602</w:t>
      </w:r>
    </w:p>
    <w:p>
      <w:pPr>
        <w:keepNext w:val="0"/>
        <w:keepLines w:val="0"/>
        <w:pageBreakBefore w:val="0"/>
        <w:widowControl/>
        <w:kinsoku/>
        <w:wordWrap/>
        <w:overflowPunct/>
        <w:topLinePunct w:val="0"/>
        <w:autoSpaceDE/>
        <w:autoSpaceDN/>
        <w:bidi w:val="0"/>
        <w:adjustRightInd/>
        <w:snapToGrid/>
        <w:spacing w:line="460" w:lineRule="exact"/>
        <w:textAlignment w:val="auto"/>
        <w:outlineLvl w:val="9"/>
        <w:rPr>
          <w:rFonts w:hint="eastAsia" w:ascii="宋体" w:hAnsi="宋体" w:eastAsia="宋体" w:cs="宋体"/>
          <w:b/>
          <w:bCs/>
          <w:color w:val="auto"/>
          <w:highlight w:val="none"/>
        </w:rPr>
      </w:pPr>
      <w:r>
        <w:rPr>
          <w:rFonts w:hint="eastAsia" w:ascii="宋体" w:hAnsi="宋体" w:eastAsia="宋体" w:cs="宋体"/>
          <w:b/>
          <w:bCs/>
          <w:color w:val="auto"/>
          <w:sz w:val="24"/>
          <w:highlight w:val="none"/>
          <w:lang w:eastAsia="zh-CN"/>
        </w:rPr>
        <w:t>三、</w:t>
      </w:r>
      <w:r>
        <w:rPr>
          <w:rFonts w:hint="eastAsia" w:ascii="宋体" w:hAnsi="宋体" w:eastAsia="宋体" w:cs="宋体"/>
          <w:b/>
          <w:bCs/>
          <w:color w:val="auto"/>
          <w:sz w:val="24"/>
          <w:highlight w:val="none"/>
        </w:rPr>
        <w:t>采购项目分包情况：</w:t>
      </w:r>
    </w:p>
    <w:tbl>
      <w:tblPr>
        <w:tblStyle w:val="3"/>
        <w:tblW w:w="9514" w:type="dxa"/>
        <w:tblInd w:w="0"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0" w:type="dxa"/>
          <w:bottom w:w="0" w:type="dxa"/>
          <w:right w:w="0" w:type="dxa"/>
        </w:tblCellMar>
      </w:tblPr>
      <w:tblGrid>
        <w:gridCol w:w="540"/>
        <w:gridCol w:w="784"/>
        <w:gridCol w:w="555"/>
        <w:gridCol w:w="6720"/>
        <w:gridCol w:w="915"/>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0" w:type="dxa"/>
            <w:bottom w:w="0" w:type="dxa"/>
            <w:right w:w="0" w:type="dxa"/>
          </w:tblCellMar>
        </w:tblPrEx>
        <w:trPr>
          <w:trHeight w:val="880" w:hRule="atLeast"/>
        </w:trPr>
        <w:tc>
          <w:tcPr>
            <w:tcW w:w="5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left="0" w:right="0"/>
              <w:jc w:val="center"/>
              <w:textAlignment w:val="auto"/>
              <w:outlineLvl w:val="9"/>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包</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left="0" w:right="0"/>
              <w:jc w:val="center"/>
              <w:textAlignment w:val="auto"/>
              <w:outlineLvl w:val="9"/>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号</w:t>
            </w:r>
          </w:p>
        </w:tc>
        <w:tc>
          <w:tcPr>
            <w:tcW w:w="784"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left="0" w:right="0"/>
              <w:jc w:val="center"/>
              <w:textAlignment w:val="auto"/>
              <w:outlineLvl w:val="9"/>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名称</w:t>
            </w:r>
          </w:p>
        </w:tc>
        <w:tc>
          <w:tcPr>
            <w:tcW w:w="5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left="0" w:right="0"/>
              <w:jc w:val="center"/>
              <w:textAlignment w:val="auto"/>
              <w:outlineLvl w:val="9"/>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数</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left="0" w:right="0"/>
              <w:jc w:val="center"/>
              <w:textAlignment w:val="auto"/>
              <w:outlineLvl w:val="9"/>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量</w:t>
            </w:r>
          </w:p>
        </w:tc>
        <w:tc>
          <w:tcPr>
            <w:tcW w:w="672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left="0" w:right="0"/>
              <w:jc w:val="center"/>
              <w:textAlignment w:val="auto"/>
              <w:outlineLvl w:val="9"/>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供应商资格要求</w:t>
            </w:r>
          </w:p>
        </w:tc>
        <w:tc>
          <w:tcPr>
            <w:tcW w:w="91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left="0" w:right="0"/>
              <w:jc w:val="center"/>
              <w:textAlignment w:val="auto"/>
              <w:outlineLvl w:val="9"/>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预算</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left="0" w:right="0"/>
              <w:jc w:val="center"/>
              <w:textAlignment w:val="auto"/>
              <w:outlineLvl w:val="9"/>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金额</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0" w:type="dxa"/>
            <w:bottom w:w="0" w:type="dxa"/>
            <w:right w:w="0" w:type="dxa"/>
          </w:tblCellMar>
        </w:tblPrEx>
        <w:trPr>
          <w:trHeight w:val="90" w:hRule="atLeast"/>
        </w:trPr>
        <w:tc>
          <w:tcPr>
            <w:tcW w:w="5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left="0" w:right="0"/>
              <w:jc w:val="center"/>
              <w:textAlignment w:val="auto"/>
              <w:outlineLvl w:val="9"/>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val="en-US" w:eastAsia="zh-CN"/>
              </w:rPr>
              <w:t>/</w:t>
            </w:r>
          </w:p>
        </w:tc>
        <w:tc>
          <w:tcPr>
            <w:tcW w:w="784"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left="0" w:right="0"/>
              <w:jc w:val="center"/>
              <w:textAlignment w:val="auto"/>
              <w:outlineLvl w:val="9"/>
              <w:rPr>
                <w:rFonts w:hint="eastAsia" w:ascii="宋体" w:hAnsi="宋体" w:eastAsia="宋体" w:cs="宋体"/>
                <w:color w:val="auto"/>
                <w:kern w:val="2"/>
                <w:sz w:val="24"/>
                <w:szCs w:val="24"/>
                <w:highlight w:val="none"/>
              </w:rPr>
            </w:pPr>
            <w:r>
              <w:rPr>
                <w:rFonts w:hint="eastAsia" w:ascii="宋体" w:hAnsi="宋体" w:eastAsia="宋体" w:cs="宋体"/>
                <w:color w:val="auto"/>
                <w:sz w:val="24"/>
                <w:highlight w:val="none"/>
                <w:lang w:eastAsia="zh-CN"/>
              </w:rPr>
              <w:t>中共山东省委党史研究院（山东省地方史志研究院）机关方志馆物业服务项目</w:t>
            </w:r>
          </w:p>
        </w:tc>
        <w:tc>
          <w:tcPr>
            <w:tcW w:w="5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left="0" w:right="0"/>
              <w:jc w:val="center"/>
              <w:textAlignment w:val="auto"/>
              <w:outlineLvl w:val="9"/>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w:t>
            </w:r>
          </w:p>
        </w:tc>
        <w:tc>
          <w:tcPr>
            <w:tcW w:w="6720" w:type="dxa"/>
            <w:tcBorders>
              <w:tl2br w:val="nil"/>
              <w:tr2bl w:val="nil"/>
            </w:tcBorders>
            <w:noWrap w:val="0"/>
            <w:vAlign w:val="center"/>
          </w:tcPr>
          <w:p>
            <w:pPr>
              <w:spacing w:line="360" w:lineRule="auto"/>
              <w:jc w:val="both"/>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1、供应商须满足《中华人民共和国政府采购法》第二十二条规定的条件；</w:t>
            </w:r>
          </w:p>
          <w:p>
            <w:pPr>
              <w:spacing w:line="360" w:lineRule="auto"/>
              <w:jc w:val="both"/>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（一）具有独立承担民事责任的能力；</w:t>
            </w:r>
          </w:p>
          <w:p>
            <w:pPr>
              <w:spacing w:line="360" w:lineRule="auto"/>
              <w:jc w:val="both"/>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（二）具有良好的商业信誉和健全的财务会计制度；</w:t>
            </w:r>
          </w:p>
          <w:p>
            <w:pPr>
              <w:spacing w:line="360" w:lineRule="auto"/>
              <w:jc w:val="both"/>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（三）具有履行合同所必需的设备和专业技术能力；</w:t>
            </w:r>
          </w:p>
          <w:p>
            <w:pPr>
              <w:spacing w:line="360" w:lineRule="auto"/>
              <w:jc w:val="both"/>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（四）有依法缴纳税收和社会保障资金的良好记录；</w:t>
            </w:r>
          </w:p>
          <w:p>
            <w:pPr>
              <w:spacing w:line="360" w:lineRule="auto"/>
              <w:jc w:val="both"/>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（五）参加政府采购活动前三年内，在经营活动中没有重大违法记录；</w:t>
            </w:r>
          </w:p>
          <w:p>
            <w:pPr>
              <w:spacing w:line="360" w:lineRule="auto"/>
              <w:jc w:val="both"/>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（六）法律、行政法规规定的其他条件。</w:t>
            </w:r>
          </w:p>
          <w:p>
            <w:pPr>
              <w:spacing w:line="360" w:lineRule="auto"/>
              <w:jc w:val="both"/>
              <w:rPr>
                <w:rFonts w:hint="eastAsia" w:ascii="宋体" w:hAnsi="宋体" w:cs="宋体"/>
                <w:color w:val="auto"/>
                <w:sz w:val="24"/>
                <w:szCs w:val="24"/>
                <w:highlight w:val="none"/>
              </w:rPr>
            </w:pPr>
            <w:r>
              <w:rPr>
                <w:rFonts w:hint="eastAsia" w:ascii="宋体" w:hAnsi="宋体" w:cs="宋体"/>
                <w:color w:val="auto"/>
                <w:sz w:val="24"/>
                <w:szCs w:val="24"/>
                <w:highlight w:val="none"/>
              </w:rPr>
              <w:t>2、供应商须为在中华人民共和国境内登记注册，具备独立法人企业资格,能够提供本次采购</w:t>
            </w:r>
            <w:r>
              <w:rPr>
                <w:rFonts w:hint="eastAsia" w:ascii="宋体" w:hAnsi="宋体" w:cs="宋体"/>
                <w:color w:val="auto"/>
                <w:sz w:val="24"/>
                <w:szCs w:val="24"/>
                <w:highlight w:val="none"/>
                <w:lang w:eastAsia="zh-CN"/>
              </w:rPr>
              <w:t>项目所需</w:t>
            </w:r>
            <w:r>
              <w:rPr>
                <w:rFonts w:hint="eastAsia" w:ascii="宋体" w:hAnsi="宋体" w:cs="宋体"/>
                <w:color w:val="auto"/>
                <w:sz w:val="24"/>
                <w:szCs w:val="24"/>
                <w:highlight w:val="none"/>
              </w:rPr>
              <w:t>服务能力的供应商；</w:t>
            </w:r>
          </w:p>
          <w:p>
            <w:pPr>
              <w:keepNext w:val="0"/>
              <w:keepLines w:val="0"/>
              <w:pageBreakBefore w:val="0"/>
              <w:widowControl/>
              <w:suppressLineNumbers w:val="0"/>
              <w:kinsoku/>
              <w:wordWrap/>
              <w:overflowPunct/>
              <w:topLinePunct w:val="0"/>
              <w:autoSpaceDE/>
              <w:autoSpaceDN/>
              <w:bidi w:val="0"/>
              <w:adjustRightInd/>
              <w:snapToGrid w:val="0"/>
              <w:spacing w:beforeAutospacing="0" w:after="0" w:afterAutospacing="0" w:line="360" w:lineRule="auto"/>
              <w:ind w:left="0" w:right="0"/>
              <w:jc w:val="both"/>
              <w:textAlignment w:val="auto"/>
              <w:outlineLvl w:val="9"/>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3</w:t>
            </w:r>
            <w:r>
              <w:rPr>
                <w:rFonts w:hint="eastAsia" w:ascii="宋体" w:hAnsi="宋体" w:eastAsia="宋体" w:cs="宋体"/>
                <w:color w:val="auto"/>
                <w:kern w:val="2"/>
                <w:sz w:val="24"/>
                <w:szCs w:val="24"/>
                <w:highlight w:val="none"/>
              </w:rPr>
              <w:t>、</w:t>
            </w:r>
            <w:r>
              <w:rPr>
                <w:rFonts w:hint="eastAsia" w:ascii="宋体" w:hAnsi="宋体" w:eastAsia="宋体" w:cs="宋体"/>
                <w:color w:val="auto"/>
                <w:sz w:val="24"/>
                <w:szCs w:val="24"/>
                <w:highlight w:val="none"/>
              </w:rPr>
              <w:t>参加政府采购活动前三年内，在经营活动中没有重大违法记录（根据财政部财库【2016】125 号文件《财政部关于在政府采购活动中查询及使用信用记录有关问题的通知》，供应商应登录</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信用中国</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网站（www.creditchina.gov.cn）、中国政府采购网（www.ccgp.gov.cn）、</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信用山东</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www</w:t>
            </w:r>
            <w:r>
              <w:rPr>
                <w:rFonts w:hint="eastAsia" w:ascii="宋体" w:hAnsi="宋体" w:eastAsia="宋体" w:cs="宋体"/>
                <w:color w:val="auto"/>
                <w:sz w:val="24"/>
                <w:szCs w:val="24"/>
                <w:highlight w:val="none"/>
              </w:rPr>
              <w:t>.creditsd.gov.cn)等渠道自行查询单位信用记录，报名时需提供查询结果截图）；</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left="0" w:right="0"/>
              <w:jc w:val="both"/>
              <w:textAlignment w:val="auto"/>
              <w:outlineLvl w:val="9"/>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rPr>
              <w:t>4</w:t>
            </w:r>
            <w:r>
              <w:rPr>
                <w:rFonts w:hint="eastAsia" w:ascii="宋体" w:hAnsi="宋体" w:eastAsia="宋体" w:cs="宋体"/>
                <w:color w:val="auto"/>
                <w:kern w:val="2"/>
                <w:sz w:val="24"/>
                <w:szCs w:val="24"/>
                <w:highlight w:val="none"/>
              </w:rPr>
              <w:t>、法律、法规规定的其他要求；</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left="0" w:right="0"/>
              <w:jc w:val="both"/>
              <w:textAlignment w:val="auto"/>
              <w:outlineLvl w:val="9"/>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rPr>
              <w:t>5</w:t>
            </w:r>
            <w:r>
              <w:rPr>
                <w:rFonts w:hint="eastAsia" w:ascii="宋体" w:hAnsi="宋体" w:eastAsia="宋体" w:cs="宋体"/>
                <w:color w:val="auto"/>
                <w:kern w:val="2"/>
                <w:sz w:val="24"/>
                <w:szCs w:val="24"/>
                <w:highlight w:val="none"/>
              </w:rPr>
              <w:t>、本项目不接受联合体投标</w:t>
            </w:r>
            <w:r>
              <w:rPr>
                <w:rFonts w:hint="eastAsia" w:ascii="宋体" w:hAnsi="宋体" w:eastAsia="宋体" w:cs="宋体"/>
                <w:color w:val="auto"/>
                <w:kern w:val="2"/>
                <w:sz w:val="24"/>
                <w:szCs w:val="24"/>
                <w:highlight w:val="none"/>
                <w:lang w:eastAsia="zh-CN"/>
              </w:rPr>
              <w:t>；</w:t>
            </w:r>
          </w:p>
        </w:tc>
        <w:tc>
          <w:tcPr>
            <w:tcW w:w="91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60" w:lineRule="exact"/>
              <w:ind w:left="0" w:right="0"/>
              <w:jc w:val="center"/>
              <w:textAlignment w:val="auto"/>
              <w:outlineLvl w:val="9"/>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rPr>
              <w:t>60</w:t>
            </w:r>
            <w:r>
              <w:rPr>
                <w:rFonts w:hint="eastAsia" w:ascii="宋体" w:hAnsi="宋体" w:eastAsia="宋体" w:cs="宋体"/>
                <w:color w:val="auto"/>
                <w:kern w:val="2"/>
                <w:sz w:val="24"/>
                <w:szCs w:val="24"/>
                <w:highlight w:val="none"/>
              </w:rPr>
              <w:t>万元</w:t>
            </w:r>
          </w:p>
        </w:tc>
      </w:tr>
    </w:tbl>
    <w:p>
      <w:pPr>
        <w:keepNext w:val="0"/>
        <w:keepLines w:val="0"/>
        <w:pageBreakBefore w:val="0"/>
        <w:widowControl/>
        <w:kinsoku/>
        <w:wordWrap/>
        <w:overflowPunct/>
        <w:topLinePunct w:val="0"/>
        <w:autoSpaceDE/>
        <w:autoSpaceDN/>
        <w:bidi w:val="0"/>
        <w:adjustRightInd/>
        <w:snapToGrid/>
        <w:spacing w:line="460" w:lineRule="exact"/>
        <w:textAlignment w:val="auto"/>
        <w:outlineLvl w:val="9"/>
        <w:rPr>
          <w:rFonts w:hint="eastAsia" w:ascii="宋体" w:hAnsi="宋体" w:eastAsia="宋体" w:cs="宋体"/>
          <w:color w:val="auto"/>
          <w:highlight w:val="none"/>
        </w:rPr>
      </w:pPr>
      <w:r>
        <w:rPr>
          <w:rFonts w:hint="eastAsia" w:ascii="宋体" w:hAnsi="宋体" w:eastAsia="宋体" w:cs="宋体"/>
          <w:b/>
          <w:color w:val="auto"/>
          <w:sz w:val="24"/>
          <w:highlight w:val="none"/>
          <w:lang w:eastAsia="zh-CN"/>
        </w:rPr>
        <w:t>四</w:t>
      </w:r>
      <w:r>
        <w:rPr>
          <w:rFonts w:hint="eastAsia" w:ascii="宋体" w:hAnsi="宋体" w:eastAsia="宋体" w:cs="宋体"/>
          <w:b/>
          <w:color w:val="auto"/>
          <w:sz w:val="24"/>
          <w:highlight w:val="none"/>
        </w:rPr>
        <w:t>、获取磋商文件:</w:t>
      </w:r>
    </w:p>
    <w:p>
      <w:pPr>
        <w:keepNext w:val="0"/>
        <w:keepLines w:val="0"/>
        <w:pageBreakBefore w:val="0"/>
        <w:widowControl/>
        <w:kinsoku/>
        <w:wordWrap/>
        <w:overflowPunct/>
        <w:topLinePunct w:val="0"/>
        <w:autoSpaceDE/>
        <w:autoSpaceDN/>
        <w:bidi w:val="0"/>
        <w:adjustRightInd/>
        <w:snapToGrid/>
        <w:spacing w:line="460" w:lineRule="exact"/>
        <w:ind w:firstLine="480"/>
        <w:jc w:val="both"/>
        <w:textAlignment w:val="auto"/>
        <w:outlineLvl w:val="9"/>
        <w:rPr>
          <w:rFonts w:hint="eastAsia" w:ascii="宋体" w:hAnsi="宋体" w:eastAsia="宋体" w:cs="宋体"/>
          <w:color w:val="auto"/>
          <w:highlight w:val="none"/>
        </w:rPr>
      </w:pPr>
      <w:r>
        <w:rPr>
          <w:rFonts w:hint="eastAsia" w:ascii="宋体" w:hAnsi="宋体" w:eastAsia="宋体" w:cs="宋体"/>
          <w:color w:val="auto"/>
          <w:sz w:val="24"/>
          <w:highlight w:val="none"/>
        </w:rPr>
        <w:t>1.时间：201</w:t>
      </w:r>
      <w:r>
        <w:rPr>
          <w:rFonts w:hint="eastAsia" w:ascii="宋体" w:hAnsi="宋体" w:eastAsia="宋体" w:cs="宋体"/>
          <w:color w:val="auto"/>
          <w:sz w:val="24"/>
          <w:highlight w:val="none"/>
          <w:lang w:val="en-US" w:eastAsia="zh-CN"/>
        </w:rPr>
        <w:t>9</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single"/>
          <w:lang w:val="en-US" w:eastAsia="zh-CN"/>
        </w:rPr>
        <w:t>13</w:t>
      </w:r>
      <w:r>
        <w:rPr>
          <w:rFonts w:hint="eastAsia" w:ascii="宋体" w:hAnsi="宋体" w:eastAsia="宋体" w:cs="宋体"/>
          <w:color w:val="auto"/>
          <w:sz w:val="24"/>
          <w:highlight w:val="none"/>
        </w:rPr>
        <w:t>日9时00分至 201</w:t>
      </w:r>
      <w:r>
        <w:rPr>
          <w:rFonts w:hint="eastAsia" w:ascii="宋体" w:hAnsi="宋体" w:eastAsia="宋体" w:cs="宋体"/>
          <w:color w:val="auto"/>
          <w:sz w:val="24"/>
          <w:highlight w:val="none"/>
          <w:lang w:val="en-US" w:eastAsia="zh-CN"/>
        </w:rPr>
        <w:t>9</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single"/>
          <w:lang w:val="en-US" w:eastAsia="zh-CN"/>
        </w:rPr>
        <w:t>19</w:t>
      </w:r>
      <w:r>
        <w:rPr>
          <w:rFonts w:hint="eastAsia" w:ascii="宋体" w:hAnsi="宋体" w:eastAsia="宋体" w:cs="宋体"/>
          <w:color w:val="auto"/>
          <w:sz w:val="24"/>
          <w:highlight w:val="none"/>
        </w:rPr>
        <w:t>日16时30分（北京时间，法定节假日除外）</w:t>
      </w:r>
    </w:p>
    <w:p>
      <w:pPr>
        <w:keepNext w:val="0"/>
        <w:keepLines w:val="0"/>
        <w:pageBreakBefore w:val="0"/>
        <w:widowControl/>
        <w:kinsoku/>
        <w:wordWrap/>
        <w:overflowPunct/>
        <w:topLinePunct w:val="0"/>
        <w:autoSpaceDE/>
        <w:autoSpaceDN/>
        <w:bidi w:val="0"/>
        <w:adjustRightInd/>
        <w:snapToGrid/>
        <w:spacing w:line="460" w:lineRule="exact"/>
        <w:ind w:left="480"/>
        <w:textAlignment w:val="auto"/>
        <w:outlineLvl w:val="9"/>
        <w:rPr>
          <w:rFonts w:hint="eastAsia" w:ascii="宋体" w:hAnsi="宋体" w:eastAsia="宋体" w:cs="宋体"/>
          <w:color w:val="auto"/>
          <w:highlight w:val="none"/>
        </w:rPr>
      </w:pPr>
      <w:r>
        <w:rPr>
          <w:rFonts w:hint="eastAsia" w:ascii="宋体" w:hAnsi="宋体" w:eastAsia="宋体" w:cs="宋体"/>
          <w:color w:val="auto"/>
          <w:sz w:val="24"/>
          <w:highlight w:val="none"/>
        </w:rPr>
        <w:t>2.地点：</w:t>
      </w:r>
      <w:r>
        <w:rPr>
          <w:rFonts w:hint="eastAsia" w:ascii="宋体" w:hAnsi="宋体" w:eastAsia="宋体" w:cs="宋体"/>
          <w:color w:val="auto"/>
          <w:sz w:val="24"/>
          <w:highlight w:val="none"/>
          <w:lang w:eastAsia="zh-CN"/>
        </w:rPr>
        <w:t>济南市高新区工业南路59号中铁财智中心6号楼15楼财务部</w:t>
      </w:r>
    </w:p>
    <w:p>
      <w:pPr>
        <w:keepNext w:val="0"/>
        <w:keepLines w:val="0"/>
        <w:pageBreakBefore w:val="0"/>
        <w:widowControl/>
        <w:kinsoku/>
        <w:wordWrap/>
        <w:overflowPunct/>
        <w:topLinePunct w:val="0"/>
        <w:autoSpaceDE/>
        <w:autoSpaceDN/>
        <w:bidi w:val="0"/>
        <w:adjustRightInd/>
        <w:snapToGrid/>
        <w:spacing w:line="460" w:lineRule="exact"/>
        <w:ind w:left="480"/>
        <w:textAlignment w:val="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3.方式：</w:t>
      </w:r>
      <w:r>
        <w:rPr>
          <w:rFonts w:hint="eastAsia" w:ascii="宋体" w:hAnsi="宋体" w:eastAsia="宋体" w:cs="宋体"/>
          <w:color w:val="auto"/>
          <w:sz w:val="24"/>
          <w:highlight w:val="none"/>
        </w:rPr>
        <w:fldChar w:fldCharType="begin"/>
      </w:r>
      <w:r>
        <w:rPr>
          <w:rFonts w:hint="eastAsia" w:ascii="宋体" w:hAnsi="宋体" w:eastAsia="宋体" w:cs="宋体"/>
          <w:color w:val="auto"/>
          <w:sz w:val="24"/>
          <w:highlight w:val="none"/>
        </w:rPr>
        <w:instrText xml:space="preserve"> HYPERLINK "https://119.164.253.173/）进行注册并报名。注册并报名成功后，再携带以下证件到代理机构进行现场报名。" </w:instrText>
      </w:r>
      <w:r>
        <w:rPr>
          <w:rFonts w:hint="eastAsia" w:ascii="宋体" w:hAnsi="宋体" w:eastAsia="宋体" w:cs="宋体"/>
          <w:color w:val="auto"/>
          <w:sz w:val="24"/>
          <w:highlight w:val="none"/>
        </w:rPr>
        <w:fldChar w:fldCharType="separate"/>
      </w:r>
      <w:r>
        <w:rPr>
          <w:rFonts w:hint="eastAsia" w:ascii="宋体" w:hAnsi="宋体" w:eastAsia="宋体" w:cs="宋体"/>
          <w:color w:val="auto"/>
          <w:sz w:val="24"/>
          <w:highlight w:val="none"/>
        </w:rPr>
        <w:t>凡有意参加本次政府采购的供应商须在中国山东政府采购网进行注册并报名</w:t>
      </w:r>
      <w:r>
        <w:rPr>
          <w:rFonts w:hint="eastAsia" w:ascii="宋体" w:hAnsi="宋体" w:eastAsia="宋体" w:cs="宋体"/>
          <w:color w:val="auto"/>
          <w:sz w:val="24"/>
          <w:highlight w:val="none"/>
          <w:lang w:val="en-US" w:eastAsia="zh-CN"/>
        </w:rPr>
        <w:t>,</w:t>
      </w:r>
      <w:r>
        <w:rPr>
          <w:rFonts w:hint="eastAsia" w:ascii="宋体" w:hAnsi="宋体" w:eastAsia="宋体" w:cs="宋体"/>
          <w:color w:val="auto"/>
          <w:sz w:val="24"/>
          <w:highlight w:val="none"/>
        </w:rPr>
        <w:t>同时须到采购代理机构现场登记并报名。</w:t>
      </w:r>
      <w:r>
        <w:rPr>
          <w:rFonts w:hint="eastAsia" w:ascii="宋体" w:hAnsi="宋体" w:eastAsia="宋体" w:cs="宋体"/>
          <w:color w:val="auto"/>
          <w:sz w:val="24"/>
          <w:highlight w:val="none"/>
        </w:rPr>
        <w:fldChar w:fldCharType="end"/>
      </w:r>
      <w:r>
        <w:rPr>
          <w:rFonts w:hint="eastAsia" w:ascii="宋体" w:hAnsi="宋体" w:eastAsia="宋体" w:cs="宋体"/>
          <w:color w:val="auto"/>
          <w:sz w:val="24"/>
          <w:highlight w:val="none"/>
        </w:rPr>
        <w:fldChar w:fldCharType="begin"/>
      </w:r>
      <w:r>
        <w:rPr>
          <w:rFonts w:hint="eastAsia" w:ascii="宋体" w:hAnsi="宋体" w:eastAsia="宋体" w:cs="宋体"/>
          <w:color w:val="auto"/>
          <w:sz w:val="24"/>
          <w:highlight w:val="none"/>
        </w:rPr>
        <w:instrText xml:space="preserve"> HYPERLINK "https://119.164.253.173/）进行注册并报名。注册并报名成功后，再携带以下证件到代理机构进行现场报名。" </w:instrText>
      </w:r>
      <w:r>
        <w:rPr>
          <w:rFonts w:hint="eastAsia" w:ascii="宋体" w:hAnsi="宋体" w:eastAsia="宋体" w:cs="宋体"/>
          <w:color w:val="auto"/>
          <w:sz w:val="24"/>
          <w:highlight w:val="none"/>
        </w:rPr>
        <w:fldChar w:fldCharType="separate"/>
      </w:r>
      <w:r>
        <w:rPr>
          <w:rFonts w:hint="eastAsia" w:ascii="宋体" w:hAnsi="宋体" w:eastAsia="宋体" w:cs="宋体"/>
          <w:color w:val="auto"/>
          <w:sz w:val="24"/>
          <w:highlight w:val="none"/>
        </w:rPr>
        <w:t>请携带以下证件到代理机构进行现场报名</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fldChar w:fldCharType="end"/>
      </w:r>
    </w:p>
    <w:p>
      <w:pPr>
        <w:keepNext w:val="0"/>
        <w:keepLines w:val="0"/>
        <w:pageBreakBefore w:val="0"/>
        <w:widowControl/>
        <w:kinsoku/>
        <w:wordWrap/>
        <w:overflowPunct/>
        <w:topLinePunct w:val="0"/>
        <w:autoSpaceDE/>
        <w:autoSpaceDN/>
        <w:bidi w:val="0"/>
        <w:adjustRightInd/>
        <w:snapToGrid/>
        <w:spacing w:line="460" w:lineRule="exact"/>
        <w:ind w:left="480"/>
        <w:textAlignment w:val="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有效的企业法人营业执照副本（三证合一）；（</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）网站信用查询截图；（</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法定代表人</w:t>
      </w:r>
      <w:r>
        <w:rPr>
          <w:rFonts w:hint="eastAsia" w:ascii="宋体" w:hAnsi="宋体" w:eastAsia="宋体" w:cs="宋体"/>
          <w:color w:val="auto"/>
          <w:sz w:val="24"/>
          <w:highlight w:val="none"/>
        </w:rPr>
        <w:t>授权委托书及受委托人身份证。</w:t>
      </w:r>
    </w:p>
    <w:p>
      <w:pPr>
        <w:keepNext w:val="0"/>
        <w:keepLines w:val="0"/>
        <w:pageBreakBefore w:val="0"/>
        <w:widowControl/>
        <w:kinsoku/>
        <w:wordWrap/>
        <w:overflowPunct/>
        <w:topLinePunct w:val="0"/>
        <w:autoSpaceDE/>
        <w:autoSpaceDN/>
        <w:bidi w:val="0"/>
        <w:adjustRightInd/>
        <w:snapToGrid/>
        <w:spacing w:line="460" w:lineRule="exact"/>
        <w:ind w:firstLine="480" w:firstLineChars="200"/>
        <w:textAlignment w:val="auto"/>
        <w:outlineLvl w:val="9"/>
        <w:rPr>
          <w:rFonts w:hint="eastAsia" w:ascii="宋体" w:hAnsi="宋体" w:eastAsia="宋体" w:cs="宋体"/>
          <w:color w:val="auto"/>
          <w:sz w:val="24"/>
          <w:szCs w:val="22"/>
          <w:highlight w:val="none"/>
          <w:lang w:eastAsia="zh-CN"/>
        </w:rPr>
      </w:pPr>
      <w:r>
        <w:rPr>
          <w:rFonts w:hint="eastAsia" w:ascii="宋体" w:hAnsi="宋体" w:eastAsia="宋体" w:cs="宋体"/>
          <w:color w:val="auto"/>
          <w:sz w:val="24"/>
          <w:highlight w:val="none"/>
        </w:rPr>
        <w:t>以上证件均需提供原件及复印件各一份（复印件加盖公章）。报名时提交的资料查验不代表资格审查的最终通过或合格。</w:t>
      </w:r>
    </w:p>
    <w:p>
      <w:pPr>
        <w:keepNext w:val="0"/>
        <w:keepLines w:val="0"/>
        <w:pageBreakBefore w:val="0"/>
        <w:widowControl/>
        <w:kinsoku/>
        <w:wordWrap/>
        <w:overflowPunct/>
        <w:topLinePunct w:val="0"/>
        <w:autoSpaceDE/>
        <w:autoSpaceDN/>
        <w:bidi w:val="0"/>
        <w:adjustRightInd/>
        <w:snapToGrid/>
        <w:spacing w:line="460" w:lineRule="exact"/>
        <w:ind w:left="480"/>
        <w:textAlignment w:val="auto"/>
        <w:outlineLvl w:val="9"/>
        <w:rPr>
          <w:rFonts w:hint="eastAsia" w:ascii="宋体" w:hAnsi="宋体" w:eastAsia="宋体" w:cs="宋体"/>
          <w:color w:val="auto"/>
          <w:highlight w:val="none"/>
        </w:rPr>
      </w:pPr>
      <w:r>
        <w:rPr>
          <w:rFonts w:hint="eastAsia" w:ascii="宋体" w:hAnsi="宋体" w:eastAsia="宋体" w:cs="宋体"/>
          <w:color w:val="auto"/>
          <w:sz w:val="24"/>
          <w:highlight w:val="none"/>
        </w:rPr>
        <w:t>4.售价：</w:t>
      </w:r>
      <w:r>
        <w:rPr>
          <w:rFonts w:hint="eastAsia" w:ascii="宋体" w:hAnsi="宋体" w:eastAsia="宋体" w:cs="宋体"/>
          <w:color w:val="auto"/>
          <w:sz w:val="24"/>
          <w:highlight w:val="none"/>
          <w:lang w:val="en-US" w:eastAsia="zh-CN"/>
        </w:rPr>
        <w:t>500</w:t>
      </w:r>
      <w:r>
        <w:rPr>
          <w:rFonts w:hint="eastAsia" w:ascii="宋体" w:hAnsi="宋体" w:eastAsia="宋体" w:cs="宋体"/>
          <w:color w:val="auto"/>
          <w:sz w:val="24"/>
          <w:highlight w:val="none"/>
        </w:rPr>
        <w:t>元/份，文件售后不退。</w:t>
      </w:r>
    </w:p>
    <w:p>
      <w:pPr>
        <w:keepNext w:val="0"/>
        <w:keepLines w:val="0"/>
        <w:pageBreakBefore w:val="0"/>
        <w:widowControl/>
        <w:kinsoku/>
        <w:wordWrap/>
        <w:overflowPunct/>
        <w:topLinePunct w:val="0"/>
        <w:autoSpaceDE/>
        <w:autoSpaceDN/>
        <w:bidi w:val="0"/>
        <w:adjustRightInd/>
        <w:snapToGrid/>
        <w:spacing w:line="460" w:lineRule="exact"/>
        <w:textAlignment w:val="auto"/>
        <w:outlineLvl w:val="9"/>
        <w:rPr>
          <w:rFonts w:hint="eastAsia" w:ascii="宋体" w:hAnsi="宋体" w:eastAsia="宋体" w:cs="宋体"/>
          <w:color w:val="auto"/>
          <w:highlight w:val="none"/>
        </w:rPr>
      </w:pPr>
      <w:r>
        <w:rPr>
          <w:rFonts w:hint="eastAsia" w:ascii="宋体" w:hAnsi="宋体" w:eastAsia="宋体" w:cs="宋体"/>
          <w:b/>
          <w:color w:val="auto"/>
          <w:sz w:val="24"/>
          <w:highlight w:val="none"/>
          <w:lang w:eastAsia="zh-CN"/>
        </w:rPr>
        <w:t>五</w:t>
      </w:r>
      <w:r>
        <w:rPr>
          <w:rFonts w:hint="eastAsia" w:ascii="宋体" w:hAnsi="宋体" w:eastAsia="宋体" w:cs="宋体"/>
          <w:b/>
          <w:color w:val="auto"/>
          <w:sz w:val="24"/>
          <w:highlight w:val="none"/>
        </w:rPr>
        <w:t>、公告期限：</w:t>
      </w:r>
      <w:r>
        <w:rPr>
          <w:rFonts w:hint="eastAsia" w:ascii="宋体" w:hAnsi="宋体" w:eastAsia="宋体" w:cs="宋体"/>
          <w:color w:val="auto"/>
          <w:sz w:val="24"/>
          <w:highlight w:val="none"/>
        </w:rPr>
        <w:t>201</w:t>
      </w:r>
      <w:r>
        <w:rPr>
          <w:rFonts w:hint="eastAsia" w:ascii="宋体" w:hAnsi="宋体" w:eastAsia="宋体" w:cs="宋体"/>
          <w:color w:val="auto"/>
          <w:sz w:val="24"/>
          <w:highlight w:val="none"/>
          <w:lang w:val="en-US" w:eastAsia="zh-CN"/>
        </w:rPr>
        <w:t>9</w:t>
      </w:r>
      <w:r>
        <w:rPr>
          <w:rFonts w:hint="eastAsia" w:ascii="宋体" w:hAnsi="宋体" w:eastAsia="宋体" w:cs="宋体"/>
          <w:color w:val="auto"/>
          <w:sz w:val="24"/>
          <w:highlight w:val="none"/>
        </w:rPr>
        <w:t>年</w:t>
      </w:r>
      <w:r>
        <w:rPr>
          <w:rFonts w:hint="eastAsia" w:ascii="宋体" w:hAnsi="宋体" w:eastAsia="宋体" w:cs="宋体"/>
          <w:b w:val="0"/>
          <w:bCs/>
          <w:color w:val="auto"/>
          <w:sz w:val="24"/>
          <w:highlight w:val="none"/>
          <w:lang w:val="en-US" w:eastAsia="zh-CN"/>
        </w:rPr>
        <w:t>6</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single"/>
          <w:lang w:val="en-US" w:eastAsia="zh-CN"/>
        </w:rPr>
        <w:t>13</w:t>
      </w:r>
      <w:r>
        <w:rPr>
          <w:rFonts w:hint="eastAsia" w:ascii="宋体" w:hAnsi="宋体" w:eastAsia="宋体" w:cs="宋体"/>
          <w:color w:val="auto"/>
          <w:sz w:val="24"/>
          <w:highlight w:val="none"/>
        </w:rPr>
        <w:t>日至</w:t>
      </w:r>
      <w:r>
        <w:rPr>
          <w:rFonts w:hint="eastAsia" w:ascii="宋体" w:hAnsi="宋体" w:eastAsia="宋体" w:cs="宋体"/>
          <w:b/>
          <w:color w:val="auto"/>
          <w:sz w:val="24"/>
          <w:highlight w:val="none"/>
        </w:rPr>
        <w:t xml:space="preserve"> </w:t>
      </w:r>
      <w:r>
        <w:rPr>
          <w:rFonts w:hint="eastAsia" w:ascii="宋体" w:hAnsi="宋体" w:eastAsia="宋体" w:cs="宋体"/>
          <w:color w:val="auto"/>
          <w:sz w:val="24"/>
          <w:highlight w:val="none"/>
        </w:rPr>
        <w:t>20</w:t>
      </w:r>
      <w:r>
        <w:rPr>
          <w:rFonts w:hint="eastAsia" w:ascii="宋体" w:hAnsi="宋体" w:eastAsia="宋体" w:cs="宋体"/>
          <w:color w:val="auto"/>
          <w:sz w:val="24"/>
          <w:highlight w:val="none"/>
          <w:lang w:val="en-US" w:eastAsia="zh-CN"/>
        </w:rPr>
        <w:t>19</w:t>
      </w:r>
      <w:r>
        <w:rPr>
          <w:rFonts w:hint="eastAsia" w:ascii="宋体" w:hAnsi="宋体" w:eastAsia="宋体" w:cs="宋体"/>
          <w:color w:val="auto"/>
          <w:sz w:val="24"/>
          <w:highlight w:val="none"/>
        </w:rPr>
        <w:t>年</w:t>
      </w:r>
      <w:r>
        <w:rPr>
          <w:rFonts w:hint="eastAsia" w:ascii="宋体" w:hAnsi="宋体" w:eastAsia="宋体" w:cs="宋体"/>
          <w:b w:val="0"/>
          <w:bCs/>
          <w:color w:val="auto"/>
          <w:sz w:val="24"/>
          <w:highlight w:val="none"/>
          <w:lang w:val="en-US" w:eastAsia="zh-CN"/>
        </w:rPr>
        <w:t>6</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single"/>
          <w:lang w:val="en-US" w:eastAsia="zh-CN"/>
        </w:rPr>
        <w:t>19</w:t>
      </w:r>
      <w:r>
        <w:rPr>
          <w:rFonts w:hint="eastAsia" w:ascii="宋体" w:hAnsi="宋体" w:eastAsia="宋体" w:cs="宋体"/>
          <w:color w:val="auto"/>
          <w:sz w:val="24"/>
          <w:highlight w:val="none"/>
        </w:rPr>
        <w:t>日</w:t>
      </w:r>
    </w:p>
    <w:p>
      <w:pPr>
        <w:keepNext w:val="0"/>
        <w:keepLines w:val="0"/>
        <w:pageBreakBefore w:val="0"/>
        <w:widowControl/>
        <w:kinsoku/>
        <w:wordWrap/>
        <w:overflowPunct/>
        <w:topLinePunct w:val="0"/>
        <w:autoSpaceDE/>
        <w:autoSpaceDN/>
        <w:bidi w:val="0"/>
        <w:adjustRightInd/>
        <w:snapToGrid/>
        <w:spacing w:line="460" w:lineRule="exact"/>
        <w:textAlignment w:val="auto"/>
        <w:outlineLvl w:val="9"/>
        <w:rPr>
          <w:rFonts w:hint="eastAsia" w:ascii="宋体" w:hAnsi="宋体" w:eastAsia="宋体" w:cs="宋体"/>
          <w:color w:val="auto"/>
          <w:highlight w:val="none"/>
        </w:rPr>
      </w:pPr>
      <w:r>
        <w:rPr>
          <w:rFonts w:hint="eastAsia" w:ascii="宋体" w:hAnsi="宋体" w:eastAsia="宋体" w:cs="宋体"/>
          <w:b/>
          <w:color w:val="auto"/>
          <w:sz w:val="24"/>
          <w:highlight w:val="none"/>
          <w:lang w:eastAsia="zh-CN"/>
        </w:rPr>
        <w:t>六</w:t>
      </w:r>
      <w:r>
        <w:rPr>
          <w:rFonts w:hint="eastAsia" w:ascii="宋体" w:hAnsi="宋体" w:eastAsia="宋体" w:cs="宋体"/>
          <w:b/>
          <w:color w:val="auto"/>
          <w:sz w:val="24"/>
          <w:highlight w:val="none"/>
        </w:rPr>
        <w:t>、递交响应文件时间及地点:</w:t>
      </w:r>
    </w:p>
    <w:p>
      <w:pPr>
        <w:keepNext w:val="0"/>
        <w:keepLines w:val="0"/>
        <w:pageBreakBefore w:val="0"/>
        <w:widowControl/>
        <w:kinsoku/>
        <w:wordWrap/>
        <w:overflowPunct/>
        <w:topLinePunct w:val="0"/>
        <w:autoSpaceDE/>
        <w:autoSpaceDN/>
        <w:bidi w:val="0"/>
        <w:adjustRightInd/>
        <w:snapToGrid/>
        <w:spacing w:line="460" w:lineRule="exact"/>
        <w:ind w:left="480"/>
        <w:textAlignment w:val="auto"/>
        <w:outlineLvl w:val="9"/>
        <w:rPr>
          <w:rFonts w:hint="eastAsia" w:ascii="宋体" w:hAnsi="宋体" w:eastAsia="宋体" w:cs="宋体"/>
          <w:color w:val="auto"/>
          <w:highlight w:val="none"/>
        </w:rPr>
      </w:pPr>
      <w:r>
        <w:rPr>
          <w:rFonts w:hint="eastAsia" w:ascii="宋体" w:hAnsi="宋体" w:eastAsia="宋体" w:cs="宋体"/>
          <w:color w:val="auto"/>
          <w:sz w:val="22"/>
          <w:highlight w:val="none"/>
        </w:rPr>
        <w:t>1.时间：201</w:t>
      </w:r>
      <w:r>
        <w:rPr>
          <w:rFonts w:hint="eastAsia" w:ascii="宋体" w:hAnsi="宋体" w:eastAsia="宋体" w:cs="宋体"/>
          <w:color w:val="auto"/>
          <w:sz w:val="22"/>
          <w:highlight w:val="none"/>
          <w:lang w:val="en-US" w:eastAsia="zh-CN"/>
        </w:rPr>
        <w:t>9</w:t>
      </w:r>
      <w:r>
        <w:rPr>
          <w:rFonts w:hint="eastAsia" w:ascii="宋体" w:hAnsi="宋体" w:eastAsia="宋体" w:cs="宋体"/>
          <w:color w:val="auto"/>
          <w:sz w:val="22"/>
          <w:highlight w:val="none"/>
        </w:rPr>
        <w:t>年</w:t>
      </w:r>
      <w:r>
        <w:rPr>
          <w:rFonts w:hint="eastAsia" w:ascii="宋体" w:hAnsi="宋体" w:cs="宋体"/>
          <w:color w:val="auto"/>
          <w:sz w:val="22"/>
          <w:highlight w:val="none"/>
          <w:lang w:val="en-US" w:eastAsia="zh-CN"/>
        </w:rPr>
        <w:t>6</w:t>
      </w:r>
      <w:r>
        <w:rPr>
          <w:rFonts w:hint="eastAsia" w:ascii="宋体" w:hAnsi="宋体" w:eastAsia="宋体" w:cs="宋体"/>
          <w:color w:val="auto"/>
          <w:sz w:val="22"/>
          <w:highlight w:val="none"/>
        </w:rPr>
        <w:t>月</w:t>
      </w:r>
      <w:r>
        <w:rPr>
          <w:rFonts w:hint="eastAsia" w:ascii="宋体" w:hAnsi="宋体" w:eastAsia="宋体" w:cs="宋体"/>
          <w:color w:val="auto"/>
          <w:sz w:val="22"/>
          <w:highlight w:val="none"/>
          <w:u w:val="single"/>
          <w:lang w:val="en-US" w:eastAsia="zh-CN"/>
        </w:rPr>
        <w:t>25</w:t>
      </w:r>
      <w:r>
        <w:rPr>
          <w:rFonts w:hint="eastAsia" w:ascii="宋体" w:hAnsi="宋体" w:eastAsia="宋体" w:cs="宋体"/>
          <w:color w:val="auto"/>
          <w:sz w:val="22"/>
          <w:highlight w:val="none"/>
        </w:rPr>
        <w:t>日</w:t>
      </w:r>
      <w:r>
        <w:rPr>
          <w:rFonts w:hint="eastAsia" w:ascii="宋体" w:hAnsi="宋体" w:eastAsia="宋体" w:cs="宋体"/>
          <w:color w:val="auto"/>
          <w:sz w:val="22"/>
          <w:highlight w:val="none"/>
          <w:lang w:val="en-US" w:eastAsia="zh-CN"/>
        </w:rPr>
        <w:t>09</w:t>
      </w:r>
      <w:r>
        <w:rPr>
          <w:rFonts w:hint="eastAsia" w:ascii="宋体" w:hAnsi="宋体" w:eastAsia="宋体" w:cs="宋体"/>
          <w:color w:val="auto"/>
          <w:sz w:val="22"/>
          <w:highlight w:val="none"/>
        </w:rPr>
        <w:t>时</w:t>
      </w:r>
      <w:r>
        <w:rPr>
          <w:rFonts w:hint="eastAsia" w:ascii="宋体" w:hAnsi="宋体" w:eastAsia="宋体" w:cs="宋体"/>
          <w:color w:val="auto"/>
          <w:sz w:val="22"/>
          <w:highlight w:val="none"/>
          <w:lang w:val="en-US" w:eastAsia="zh-CN"/>
        </w:rPr>
        <w:t>00</w:t>
      </w:r>
      <w:r>
        <w:rPr>
          <w:rFonts w:hint="eastAsia" w:ascii="宋体" w:hAnsi="宋体" w:eastAsia="宋体" w:cs="宋体"/>
          <w:color w:val="auto"/>
          <w:sz w:val="22"/>
          <w:highlight w:val="none"/>
        </w:rPr>
        <w:t>分至 201</w:t>
      </w:r>
      <w:r>
        <w:rPr>
          <w:rFonts w:hint="eastAsia" w:ascii="宋体" w:hAnsi="宋体" w:eastAsia="宋体" w:cs="宋体"/>
          <w:color w:val="auto"/>
          <w:sz w:val="22"/>
          <w:highlight w:val="none"/>
          <w:lang w:val="en-US" w:eastAsia="zh-CN"/>
        </w:rPr>
        <w:t>9</w:t>
      </w:r>
      <w:r>
        <w:rPr>
          <w:rFonts w:hint="eastAsia" w:ascii="宋体" w:hAnsi="宋体" w:eastAsia="宋体" w:cs="宋体"/>
          <w:color w:val="auto"/>
          <w:sz w:val="22"/>
          <w:highlight w:val="none"/>
        </w:rPr>
        <w:t xml:space="preserve"> 年</w:t>
      </w:r>
      <w:r>
        <w:rPr>
          <w:rFonts w:hint="eastAsia" w:ascii="宋体" w:hAnsi="宋体" w:cs="宋体"/>
          <w:color w:val="auto"/>
          <w:sz w:val="22"/>
          <w:highlight w:val="none"/>
          <w:lang w:val="en-US" w:eastAsia="zh-CN"/>
        </w:rPr>
        <w:t>6</w:t>
      </w:r>
      <w:r>
        <w:rPr>
          <w:rFonts w:hint="eastAsia" w:ascii="宋体" w:hAnsi="宋体" w:eastAsia="宋体" w:cs="宋体"/>
          <w:color w:val="auto"/>
          <w:sz w:val="22"/>
          <w:highlight w:val="none"/>
        </w:rPr>
        <w:t>月</w:t>
      </w:r>
      <w:r>
        <w:rPr>
          <w:rFonts w:hint="eastAsia" w:ascii="宋体" w:hAnsi="宋体" w:eastAsia="宋体" w:cs="宋体"/>
          <w:color w:val="auto"/>
          <w:sz w:val="22"/>
          <w:highlight w:val="none"/>
          <w:u w:val="single"/>
          <w:lang w:val="en-US" w:eastAsia="zh-CN"/>
        </w:rPr>
        <w:t>25</w:t>
      </w:r>
      <w:r>
        <w:rPr>
          <w:rFonts w:hint="eastAsia" w:ascii="宋体" w:hAnsi="宋体" w:eastAsia="宋体" w:cs="宋体"/>
          <w:color w:val="auto"/>
          <w:sz w:val="22"/>
          <w:highlight w:val="none"/>
        </w:rPr>
        <w:t>日</w:t>
      </w:r>
      <w:r>
        <w:rPr>
          <w:rFonts w:hint="eastAsia" w:ascii="宋体" w:hAnsi="宋体" w:eastAsia="宋体" w:cs="宋体"/>
          <w:color w:val="auto"/>
          <w:sz w:val="22"/>
          <w:highlight w:val="none"/>
          <w:lang w:val="en-US" w:eastAsia="zh-CN"/>
        </w:rPr>
        <w:t>09</w:t>
      </w:r>
      <w:r>
        <w:rPr>
          <w:rFonts w:hint="eastAsia" w:ascii="宋体" w:hAnsi="宋体" w:eastAsia="宋体" w:cs="宋体"/>
          <w:color w:val="auto"/>
          <w:sz w:val="22"/>
          <w:highlight w:val="none"/>
        </w:rPr>
        <w:t>时</w:t>
      </w:r>
      <w:r>
        <w:rPr>
          <w:rFonts w:hint="eastAsia" w:ascii="宋体" w:hAnsi="宋体" w:eastAsia="宋体" w:cs="宋体"/>
          <w:color w:val="auto"/>
          <w:sz w:val="22"/>
          <w:highlight w:val="none"/>
          <w:lang w:val="en-US" w:eastAsia="zh-CN"/>
        </w:rPr>
        <w:t>30</w:t>
      </w:r>
      <w:r>
        <w:rPr>
          <w:rFonts w:hint="eastAsia" w:ascii="宋体" w:hAnsi="宋体" w:eastAsia="宋体" w:cs="宋体"/>
          <w:color w:val="auto"/>
          <w:sz w:val="22"/>
          <w:highlight w:val="none"/>
        </w:rPr>
        <w:t>分（北京时间）</w:t>
      </w:r>
    </w:p>
    <w:p>
      <w:pPr>
        <w:keepNext w:val="0"/>
        <w:keepLines w:val="0"/>
        <w:pageBreakBefore w:val="0"/>
        <w:widowControl/>
        <w:kinsoku/>
        <w:wordWrap/>
        <w:overflowPunct/>
        <w:topLinePunct w:val="0"/>
        <w:autoSpaceDE/>
        <w:autoSpaceDN/>
        <w:bidi w:val="0"/>
        <w:adjustRightInd/>
        <w:snapToGrid/>
        <w:spacing w:line="460" w:lineRule="exact"/>
        <w:ind w:left="480"/>
        <w:textAlignment w:val="auto"/>
        <w:outlineLvl w:val="9"/>
        <w:rPr>
          <w:rFonts w:hint="eastAsia" w:ascii="宋体" w:hAnsi="宋体" w:eastAsia="宋体" w:cs="宋体"/>
          <w:color w:val="auto"/>
          <w:highlight w:val="none"/>
          <w:lang w:val="en-US"/>
        </w:rPr>
      </w:pPr>
      <w:r>
        <w:rPr>
          <w:rFonts w:hint="eastAsia" w:ascii="宋体" w:hAnsi="宋体" w:eastAsia="宋体" w:cs="宋体"/>
          <w:color w:val="auto"/>
          <w:sz w:val="24"/>
          <w:highlight w:val="none"/>
        </w:rPr>
        <w:t>2.地点：济南市高新区工业南路59号中铁财智中心6号楼15楼</w:t>
      </w:r>
    </w:p>
    <w:p>
      <w:pPr>
        <w:keepNext w:val="0"/>
        <w:keepLines w:val="0"/>
        <w:pageBreakBefore w:val="0"/>
        <w:widowControl/>
        <w:kinsoku/>
        <w:wordWrap/>
        <w:overflowPunct/>
        <w:topLinePunct w:val="0"/>
        <w:autoSpaceDE/>
        <w:autoSpaceDN/>
        <w:bidi w:val="0"/>
        <w:adjustRightInd/>
        <w:snapToGrid/>
        <w:spacing w:line="460" w:lineRule="exact"/>
        <w:textAlignment w:val="auto"/>
        <w:outlineLvl w:val="9"/>
        <w:rPr>
          <w:rFonts w:hint="eastAsia" w:ascii="宋体" w:hAnsi="宋体" w:eastAsia="宋体" w:cs="宋体"/>
          <w:color w:val="auto"/>
          <w:highlight w:val="none"/>
        </w:rPr>
      </w:pPr>
      <w:r>
        <w:rPr>
          <w:rFonts w:hint="eastAsia" w:ascii="宋体" w:hAnsi="宋体" w:eastAsia="宋体" w:cs="宋体"/>
          <w:b/>
          <w:color w:val="auto"/>
          <w:sz w:val="24"/>
          <w:highlight w:val="none"/>
          <w:lang w:eastAsia="zh-CN"/>
        </w:rPr>
        <w:t>七</w:t>
      </w:r>
      <w:r>
        <w:rPr>
          <w:rFonts w:hint="eastAsia" w:ascii="宋体" w:hAnsi="宋体" w:eastAsia="宋体" w:cs="宋体"/>
          <w:b/>
          <w:color w:val="auto"/>
          <w:sz w:val="24"/>
          <w:highlight w:val="none"/>
        </w:rPr>
        <w:t>、磋商时间及地点:</w:t>
      </w:r>
    </w:p>
    <w:p>
      <w:pPr>
        <w:keepNext w:val="0"/>
        <w:keepLines w:val="0"/>
        <w:pageBreakBefore w:val="0"/>
        <w:widowControl/>
        <w:kinsoku/>
        <w:wordWrap/>
        <w:overflowPunct/>
        <w:topLinePunct w:val="0"/>
        <w:autoSpaceDE/>
        <w:autoSpaceDN/>
        <w:bidi w:val="0"/>
        <w:adjustRightInd/>
        <w:snapToGrid/>
        <w:spacing w:line="460" w:lineRule="exact"/>
        <w:ind w:left="480"/>
        <w:textAlignment w:val="auto"/>
        <w:outlineLvl w:val="9"/>
        <w:rPr>
          <w:rFonts w:hint="eastAsia" w:ascii="宋体" w:hAnsi="宋体" w:eastAsia="宋体" w:cs="宋体"/>
          <w:color w:val="auto"/>
          <w:highlight w:val="none"/>
        </w:rPr>
      </w:pPr>
      <w:r>
        <w:rPr>
          <w:rFonts w:hint="eastAsia" w:ascii="宋体" w:hAnsi="宋体" w:eastAsia="宋体" w:cs="宋体"/>
          <w:color w:val="auto"/>
          <w:sz w:val="24"/>
          <w:highlight w:val="none"/>
        </w:rPr>
        <w:t>1.时间：201</w:t>
      </w:r>
      <w:r>
        <w:rPr>
          <w:rFonts w:hint="eastAsia" w:ascii="宋体" w:hAnsi="宋体" w:eastAsia="宋体" w:cs="宋体"/>
          <w:color w:val="auto"/>
          <w:sz w:val="24"/>
          <w:highlight w:val="none"/>
          <w:lang w:val="en-US" w:eastAsia="zh-CN"/>
        </w:rPr>
        <w:t>9</w:t>
      </w:r>
      <w:r>
        <w:rPr>
          <w:rFonts w:hint="eastAsia" w:ascii="宋体" w:hAnsi="宋体" w:eastAsia="宋体" w:cs="宋体"/>
          <w:color w:val="auto"/>
          <w:sz w:val="24"/>
          <w:highlight w:val="none"/>
        </w:rPr>
        <w:t>年</w:t>
      </w:r>
      <w:r>
        <w:rPr>
          <w:rFonts w:hint="eastAsia" w:ascii="宋体" w:hAnsi="宋体" w:cs="宋体"/>
          <w:color w:val="auto"/>
          <w:sz w:val="24"/>
          <w:highlight w:val="none"/>
          <w:lang w:val="en-US" w:eastAsia="zh-CN"/>
        </w:rPr>
        <w:t>6</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single"/>
          <w:lang w:val="en-US" w:eastAsia="zh-CN"/>
        </w:rPr>
        <w:t>25</w:t>
      </w:r>
      <w:r>
        <w:rPr>
          <w:rFonts w:hint="eastAsia" w:ascii="宋体" w:hAnsi="宋体" w:eastAsia="宋体" w:cs="宋体"/>
          <w:color w:val="auto"/>
          <w:sz w:val="24"/>
          <w:highlight w:val="none"/>
        </w:rPr>
        <w:t>日</w:t>
      </w:r>
      <w:r>
        <w:rPr>
          <w:rFonts w:hint="eastAsia" w:ascii="宋体" w:hAnsi="宋体" w:eastAsia="宋体" w:cs="宋体"/>
          <w:color w:val="auto"/>
          <w:sz w:val="24"/>
          <w:highlight w:val="none"/>
          <w:lang w:val="en-US" w:eastAsia="zh-CN"/>
        </w:rPr>
        <w:t>09</w:t>
      </w:r>
      <w:r>
        <w:rPr>
          <w:rFonts w:hint="eastAsia" w:ascii="宋体" w:hAnsi="宋体" w:eastAsia="宋体" w:cs="宋体"/>
          <w:color w:val="auto"/>
          <w:sz w:val="24"/>
          <w:highlight w:val="none"/>
        </w:rPr>
        <w:t>时</w:t>
      </w:r>
      <w:r>
        <w:rPr>
          <w:rFonts w:hint="eastAsia" w:ascii="宋体" w:hAnsi="宋体" w:eastAsia="宋体" w:cs="宋体"/>
          <w:color w:val="auto"/>
          <w:sz w:val="24"/>
          <w:highlight w:val="none"/>
          <w:lang w:val="en-US" w:eastAsia="zh-CN"/>
        </w:rPr>
        <w:t>30</w:t>
      </w:r>
      <w:r>
        <w:rPr>
          <w:rFonts w:hint="eastAsia" w:ascii="宋体" w:hAnsi="宋体" w:eastAsia="宋体" w:cs="宋体"/>
          <w:color w:val="auto"/>
          <w:sz w:val="24"/>
          <w:highlight w:val="none"/>
        </w:rPr>
        <w:t xml:space="preserve"> 分（北京时间）</w:t>
      </w:r>
    </w:p>
    <w:p>
      <w:pPr>
        <w:keepNext w:val="0"/>
        <w:keepLines w:val="0"/>
        <w:pageBreakBefore w:val="0"/>
        <w:widowControl/>
        <w:kinsoku/>
        <w:wordWrap/>
        <w:overflowPunct/>
        <w:topLinePunct w:val="0"/>
        <w:autoSpaceDE/>
        <w:autoSpaceDN/>
        <w:bidi w:val="0"/>
        <w:adjustRightInd/>
        <w:snapToGrid/>
        <w:spacing w:line="460" w:lineRule="exact"/>
        <w:ind w:left="480"/>
        <w:textAlignment w:val="auto"/>
        <w:outlineLvl w:val="9"/>
        <w:rPr>
          <w:rFonts w:hint="eastAsia" w:ascii="宋体" w:hAnsi="宋体" w:eastAsia="宋体" w:cs="宋体"/>
          <w:color w:val="auto"/>
          <w:highlight w:val="none"/>
        </w:rPr>
      </w:pPr>
      <w:r>
        <w:rPr>
          <w:rFonts w:hint="eastAsia" w:ascii="宋体" w:hAnsi="宋体" w:eastAsia="宋体" w:cs="宋体"/>
          <w:color w:val="auto"/>
          <w:sz w:val="24"/>
          <w:highlight w:val="none"/>
        </w:rPr>
        <w:t>2.地点：济南市高新区工业南路59号中铁财智中心6号楼15楼</w:t>
      </w:r>
      <w:r>
        <w:rPr>
          <w:rFonts w:hint="eastAsia" w:ascii="宋体" w:hAnsi="宋体" w:eastAsia="宋体" w:cs="宋体"/>
          <w:color w:val="auto"/>
          <w:sz w:val="24"/>
          <w:highlight w:val="none"/>
          <w:lang w:val="en-US" w:eastAsia="zh-CN"/>
        </w:rPr>
        <w:t xml:space="preserve"> </w:t>
      </w:r>
    </w:p>
    <w:p>
      <w:pPr>
        <w:keepNext w:val="0"/>
        <w:keepLines w:val="0"/>
        <w:pageBreakBefore w:val="0"/>
        <w:widowControl/>
        <w:kinsoku/>
        <w:wordWrap/>
        <w:overflowPunct/>
        <w:topLinePunct w:val="0"/>
        <w:autoSpaceDE/>
        <w:autoSpaceDN/>
        <w:bidi w:val="0"/>
        <w:adjustRightInd/>
        <w:snapToGrid/>
        <w:spacing w:line="460" w:lineRule="exact"/>
        <w:textAlignment w:val="auto"/>
        <w:outlineLvl w:val="9"/>
        <w:rPr>
          <w:rFonts w:hint="eastAsia" w:ascii="宋体" w:hAnsi="宋体" w:eastAsia="宋体" w:cs="宋体"/>
          <w:color w:val="auto"/>
          <w:highlight w:val="none"/>
        </w:rPr>
      </w:pPr>
      <w:r>
        <w:rPr>
          <w:rFonts w:hint="eastAsia" w:ascii="宋体" w:hAnsi="宋体" w:eastAsia="宋体" w:cs="宋体"/>
          <w:b/>
          <w:color w:val="auto"/>
          <w:sz w:val="24"/>
          <w:highlight w:val="none"/>
          <w:lang w:eastAsia="zh-CN"/>
        </w:rPr>
        <w:t>八</w:t>
      </w:r>
      <w:r>
        <w:rPr>
          <w:rFonts w:hint="eastAsia" w:ascii="宋体" w:hAnsi="宋体" w:eastAsia="宋体" w:cs="宋体"/>
          <w:b/>
          <w:color w:val="auto"/>
          <w:sz w:val="24"/>
          <w:highlight w:val="none"/>
        </w:rPr>
        <w:t>、采购项目联系方式:</w:t>
      </w:r>
    </w:p>
    <w:p>
      <w:pPr>
        <w:keepNext w:val="0"/>
        <w:keepLines w:val="0"/>
        <w:pageBreakBefore w:val="0"/>
        <w:widowControl/>
        <w:tabs>
          <w:tab w:val="left" w:pos="3460"/>
        </w:tabs>
        <w:kinsoku/>
        <w:wordWrap/>
        <w:overflowPunct/>
        <w:topLinePunct w:val="0"/>
        <w:autoSpaceDE/>
        <w:autoSpaceDN/>
        <w:bidi w:val="0"/>
        <w:adjustRightInd/>
        <w:snapToGrid/>
        <w:spacing w:line="460" w:lineRule="exact"/>
        <w:ind w:left="480"/>
        <w:textAlignment w:val="auto"/>
        <w:outlineLvl w:val="9"/>
        <w:rPr>
          <w:rFonts w:hint="eastAsia" w:ascii="宋体" w:hAnsi="宋体" w:eastAsia="宋体" w:cs="宋体"/>
          <w:color w:val="auto"/>
          <w:highlight w:val="none"/>
        </w:rPr>
      </w:pPr>
      <w:r>
        <w:rPr>
          <w:rFonts w:hint="eastAsia" w:ascii="宋体" w:hAnsi="宋体" w:eastAsia="宋体" w:cs="宋体"/>
          <w:color w:val="auto"/>
          <w:sz w:val="24"/>
          <w:szCs w:val="22"/>
          <w:highlight w:val="none"/>
          <w:lang w:eastAsia="zh-CN"/>
        </w:rPr>
        <w:t>联系人：柴保叶、张越</w:t>
      </w:r>
      <w:r>
        <w:rPr>
          <w:rFonts w:hint="eastAsia" w:ascii="宋体" w:hAnsi="宋体" w:eastAsia="宋体" w:cs="宋体"/>
          <w:color w:val="auto"/>
          <w:sz w:val="24"/>
          <w:szCs w:val="22"/>
          <w:highlight w:val="none"/>
          <w:lang w:val="en-US" w:eastAsia="zh-CN"/>
        </w:rPr>
        <w:t xml:space="preserve">   </w:t>
      </w:r>
      <w:r>
        <w:rPr>
          <w:rFonts w:hint="eastAsia" w:ascii="宋体" w:hAnsi="宋体" w:eastAsia="宋体" w:cs="宋体"/>
          <w:color w:val="auto"/>
          <w:sz w:val="24"/>
          <w:szCs w:val="22"/>
          <w:highlight w:val="none"/>
        </w:rPr>
        <w:t>联系方式：</w:t>
      </w:r>
      <w:r>
        <w:rPr>
          <w:rFonts w:hint="eastAsia" w:ascii="宋体" w:hAnsi="宋体" w:eastAsia="宋体" w:cs="宋体"/>
          <w:color w:val="auto"/>
          <w:sz w:val="24"/>
          <w:szCs w:val="22"/>
          <w:highlight w:val="none"/>
          <w:lang w:eastAsia="zh-CN"/>
        </w:rPr>
        <w:t>0531-88809762转801</w:t>
      </w:r>
      <w:r>
        <w:rPr>
          <w:rFonts w:hint="eastAsia" w:ascii="宋体" w:hAnsi="宋体" w:eastAsia="宋体" w:cs="宋体"/>
          <w:color w:val="auto"/>
          <w:sz w:val="24"/>
          <w:szCs w:val="22"/>
          <w:highlight w:val="none"/>
          <w:lang w:val="en-US" w:eastAsia="zh-CN"/>
        </w:rPr>
        <w:t xml:space="preserve">2 </w:t>
      </w:r>
      <w:r>
        <w:rPr>
          <w:rFonts w:hint="eastAsia" w:ascii="宋体" w:hAnsi="宋体" w:eastAsia="宋体" w:cs="宋体"/>
          <w:color w:val="auto"/>
          <w:sz w:val="24"/>
          <w:szCs w:val="22"/>
          <w:highlight w:val="none"/>
          <w:lang w:eastAsia="zh-CN"/>
        </w:rPr>
        <w:t xml:space="preserve"> 18596098651、18596098658</w:t>
      </w:r>
      <w:r>
        <w:rPr>
          <w:rFonts w:hint="eastAsia" w:ascii="宋体" w:hAnsi="宋体" w:eastAsia="宋体" w:cs="宋体"/>
          <w:color w:val="auto"/>
          <w:sz w:val="24"/>
          <w:szCs w:val="24"/>
          <w:highlight w:val="none"/>
          <w:lang w:eastAsia="zh-CN"/>
        </w:rPr>
        <w:t xml:space="preserve"> </w:t>
      </w:r>
    </w:p>
    <w:p>
      <w:pPr>
        <w:keepNext w:val="0"/>
        <w:keepLines w:val="0"/>
        <w:pageBreakBefore w:val="0"/>
        <w:widowControl/>
        <w:kinsoku/>
        <w:wordWrap/>
        <w:overflowPunct/>
        <w:topLinePunct w:val="0"/>
        <w:autoSpaceDE/>
        <w:autoSpaceDN/>
        <w:bidi w:val="0"/>
        <w:adjustRightInd/>
        <w:snapToGrid/>
        <w:spacing w:line="460" w:lineRule="exact"/>
        <w:textAlignment w:val="auto"/>
        <w:outlineLvl w:val="9"/>
        <w:rPr>
          <w:rFonts w:hint="eastAsia" w:ascii="宋体" w:hAnsi="宋体" w:eastAsia="宋体" w:cs="宋体"/>
          <w:color w:val="auto"/>
          <w:highlight w:val="none"/>
        </w:rPr>
      </w:pPr>
      <w:r>
        <w:rPr>
          <w:rFonts w:hint="eastAsia" w:ascii="宋体" w:hAnsi="宋体" w:eastAsia="宋体" w:cs="宋体"/>
          <w:b/>
          <w:color w:val="auto"/>
          <w:sz w:val="24"/>
          <w:highlight w:val="none"/>
          <w:lang w:eastAsia="zh-CN"/>
        </w:rPr>
        <w:t>九</w:t>
      </w:r>
      <w:r>
        <w:rPr>
          <w:rFonts w:hint="eastAsia" w:ascii="宋体" w:hAnsi="宋体" w:eastAsia="宋体" w:cs="宋体"/>
          <w:b/>
          <w:color w:val="auto"/>
          <w:sz w:val="24"/>
          <w:highlight w:val="none"/>
        </w:rPr>
        <w:t>、采购项目的用途、数量、简要技术要求等</w:t>
      </w:r>
      <w:r>
        <w:rPr>
          <w:rFonts w:hint="eastAsia" w:ascii="宋体" w:hAnsi="宋体" w:eastAsia="宋体" w:cs="宋体"/>
          <w:color w:val="auto"/>
          <w:sz w:val="24"/>
          <w:highlight w:val="none"/>
        </w:rPr>
        <w:t>：详见磋商文件。</w:t>
      </w:r>
    </w:p>
    <w:p>
      <w:pPr>
        <w:keepNext w:val="0"/>
        <w:keepLines w:val="0"/>
        <w:pageBreakBefore w:val="0"/>
        <w:widowControl/>
        <w:kinsoku/>
        <w:wordWrap/>
        <w:overflowPunct/>
        <w:topLinePunct w:val="0"/>
        <w:autoSpaceDE/>
        <w:autoSpaceDN/>
        <w:bidi w:val="0"/>
        <w:adjustRightInd/>
        <w:snapToGrid/>
        <w:spacing w:line="460" w:lineRule="exact"/>
        <w:textAlignment w:val="auto"/>
        <w:outlineLvl w:val="9"/>
        <w:rPr>
          <w:rFonts w:hint="eastAsia" w:ascii="宋体" w:hAnsi="宋体" w:eastAsia="宋体" w:cs="宋体"/>
          <w:color w:val="auto"/>
          <w:sz w:val="24"/>
          <w:highlight w:val="none"/>
        </w:rPr>
      </w:pPr>
      <w:r>
        <w:rPr>
          <w:rFonts w:hint="eastAsia" w:ascii="宋体" w:hAnsi="宋体" w:eastAsia="宋体" w:cs="宋体"/>
          <w:b/>
          <w:color w:val="auto"/>
          <w:sz w:val="24"/>
          <w:highlight w:val="none"/>
          <w:lang w:eastAsia="zh-CN"/>
        </w:rPr>
        <w:t>十</w:t>
      </w:r>
      <w:r>
        <w:rPr>
          <w:rFonts w:hint="eastAsia" w:ascii="宋体" w:hAnsi="宋体" w:eastAsia="宋体" w:cs="宋体"/>
          <w:b/>
          <w:color w:val="auto"/>
          <w:sz w:val="24"/>
          <w:highlight w:val="none"/>
        </w:rPr>
        <w:t>、采购项目需要落实的政府采购政策</w:t>
      </w:r>
      <w:r>
        <w:rPr>
          <w:rFonts w:hint="eastAsia" w:ascii="宋体" w:hAnsi="宋体" w:eastAsia="宋体" w:cs="宋体"/>
          <w:color w:val="auto"/>
          <w:sz w:val="24"/>
          <w:highlight w:val="none"/>
        </w:rPr>
        <w:t>：详见磋商文件。</w:t>
      </w:r>
    </w:p>
    <w:p>
      <w:pPr>
        <w:keepNext w:val="0"/>
        <w:keepLines w:val="0"/>
        <w:pageBreakBefore w:val="0"/>
        <w:widowControl/>
        <w:kinsoku/>
        <w:wordWrap/>
        <w:overflowPunct/>
        <w:topLinePunct w:val="0"/>
        <w:autoSpaceDE/>
        <w:autoSpaceDN/>
        <w:bidi w:val="0"/>
        <w:adjustRightInd/>
        <w:snapToGrid/>
        <w:spacing w:line="460" w:lineRule="exact"/>
        <w:textAlignment w:val="auto"/>
        <w:outlineLvl w:val="9"/>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 xml:space="preserve">                             </w:t>
      </w:r>
    </w:p>
    <w:p>
      <w:pPr>
        <w:keepNext w:val="0"/>
        <w:keepLines w:val="0"/>
        <w:pageBreakBefore w:val="0"/>
        <w:widowControl/>
        <w:kinsoku/>
        <w:wordWrap/>
        <w:overflowPunct/>
        <w:topLinePunct w:val="0"/>
        <w:autoSpaceDE/>
        <w:autoSpaceDN/>
        <w:bidi w:val="0"/>
        <w:adjustRightInd/>
        <w:snapToGrid/>
        <w:spacing w:line="460" w:lineRule="exact"/>
        <w:jc w:val="center"/>
        <w:textAlignment w:val="auto"/>
        <w:outlineLvl w:val="9"/>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 xml:space="preserve">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发布人：</w:t>
      </w:r>
      <w:r>
        <w:rPr>
          <w:rFonts w:hint="eastAsia" w:ascii="宋体" w:hAnsi="宋体" w:eastAsia="宋体" w:cs="宋体"/>
          <w:color w:val="auto"/>
          <w:sz w:val="24"/>
          <w:highlight w:val="none"/>
          <w:lang w:eastAsia="zh-CN"/>
        </w:rPr>
        <w:t>山东蓝盾招标代理有限公司</w:t>
      </w:r>
    </w:p>
    <w:p>
      <w:pP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 xml:space="preserve">                                          </w:t>
      </w:r>
    </w:p>
    <w:p>
      <w:pPr>
        <w:ind w:firstLine="4320" w:firstLineChars="1800"/>
      </w:pPr>
      <w:r>
        <w:rPr>
          <w:rFonts w:hint="eastAsia" w:ascii="宋体" w:hAnsi="宋体" w:eastAsia="宋体" w:cs="宋体"/>
          <w:color w:val="auto"/>
          <w:sz w:val="24"/>
          <w:highlight w:val="none"/>
        </w:rPr>
        <w:t>发布时间：201</w:t>
      </w:r>
      <w:r>
        <w:rPr>
          <w:rFonts w:hint="eastAsia" w:ascii="宋体" w:hAnsi="宋体" w:eastAsia="宋体" w:cs="宋体"/>
          <w:color w:val="auto"/>
          <w:sz w:val="24"/>
          <w:highlight w:val="none"/>
          <w:lang w:val="en-US" w:eastAsia="zh-CN"/>
        </w:rPr>
        <w:t>9</w:t>
      </w:r>
      <w:r>
        <w:rPr>
          <w:rFonts w:hint="eastAsia" w:ascii="宋体" w:hAnsi="宋体" w:eastAsia="宋体" w:cs="宋体"/>
          <w:color w:val="auto"/>
          <w:sz w:val="24"/>
          <w:highlight w:val="none"/>
        </w:rPr>
        <w:t xml:space="preserve"> 年</w:t>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none"/>
          <w:lang w:val="en-US" w:eastAsia="zh-CN"/>
        </w:rPr>
        <w:t>12</w:t>
      </w:r>
      <w:r>
        <w:rPr>
          <w:rFonts w:hint="eastAsia" w:ascii="宋体" w:hAnsi="宋体" w:eastAsia="宋体" w:cs="宋体"/>
          <w:color w:val="auto"/>
          <w:sz w:val="24"/>
          <w:highlight w:val="none"/>
          <w:lang w:val="en-US" w:eastAsia="zh-CN"/>
        </w:rPr>
        <w:t>日</w:t>
      </w:r>
    </w:p>
    <w:p/>
    <w:sectPr>
      <w:pgSz w:w="11906" w:h="16838"/>
      <w:pgMar w:top="1040" w:right="1800" w:bottom="998" w:left="14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E7C749F6"/>
    <w:multiLevelType w:val="singleLevel"/>
    <w:tmpl w:val="E7C749F6"/>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7B70A34"/>
    <w:rsid w:val="27B70A3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rPr>
      <w:rFonts w:ascii="Times New Roman" w:hAnsi="Times New Roman" w:eastAsia="宋体" w:cs="Times New Roman"/>
      <w:lang w:val="en-US" w:eastAsia="zh-CN" w:bidi="ar-SA"/>
    </w:rPr>
  </w:style>
  <w:style w:type="paragraph" w:styleId="2">
    <w:name w:val="heading 3"/>
    <w:basedOn w:val="1"/>
    <w:next w:val="1"/>
    <w:qFormat/>
    <w:uiPriority w:val="0"/>
    <w:pPr>
      <w:keepNext/>
      <w:keepLines/>
      <w:widowControl w:val="0"/>
      <w:spacing w:before="260" w:after="260" w:line="416" w:lineRule="auto"/>
      <w:jc w:val="both"/>
      <w:outlineLvl w:val="2"/>
    </w:pPr>
    <w:rPr>
      <w:b/>
      <w:bCs/>
      <w:kern w:val="2"/>
      <w:sz w:val="32"/>
      <w:szCs w:val="32"/>
    </w:rPr>
  </w:style>
  <w:style w:type="character" w:default="1" w:styleId="4">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 w:type="paragraph" w:customStyle="1" w:styleId="5">
    <w:name w:val="List Paragraph"/>
    <w:basedOn w:val="1"/>
    <w:qFormat/>
    <w:uiPriority w:val="34"/>
    <w:pPr>
      <w:ind w:firstLine="420" w:firstLineChars="200"/>
    </w:pPr>
    <w:rPr>
      <w:rFonts w:cs="Times New Roman"/>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Office_11.1.0.8612_F1E327BC-269C-435d-A152-05C5408002CA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2019-06-13T08:20:00Z</dcterms:created>
  <dc:creator>前尘隔海</dc:creator>
  <cp:lastModifiedBy>前尘隔海</cp:lastModifiedBy>
  <dcterms:modified xsi:type="dcterms:W3CDTF">2019-06-13T08:23:35Z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2052-11.1.0.8612</vt:lpwstr>
  </property>
</Properties>
</file>