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仿宋" w:hAnsi="仿宋" w:eastAsia="仿宋" w:cs="仿宋"/>
          <w:b/>
          <w:bCs/>
          <w:sz w:val="28"/>
          <w:szCs w:val="28"/>
          <w:lang w:val="zh-CN" w:eastAsia="zh-CN"/>
        </w:rPr>
      </w:pPr>
      <w:bookmarkStart w:id="0" w:name="_Toc409627377"/>
      <w:bookmarkStart w:id="1" w:name="_Toc23912"/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1.</w:t>
      </w:r>
      <w:r>
        <w:rPr>
          <w:rFonts w:hint="eastAsia" w:ascii="仿宋" w:hAnsi="仿宋" w:eastAsia="仿宋" w:cs="仿宋"/>
          <w:b/>
          <w:bCs/>
          <w:sz w:val="28"/>
          <w:szCs w:val="28"/>
          <w:lang w:val="zh-CN" w:eastAsia="zh-CN"/>
        </w:rPr>
        <w:t>项目说明</w:t>
      </w:r>
      <w:bookmarkEnd w:id="0"/>
      <w:bookmarkStart w:id="2" w:name="_Toc31731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lang w:val="zh-CN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1.1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zh-CN" w:eastAsia="zh-CN"/>
        </w:rPr>
        <w:t>本章内容是根据采购项目的实际需求制定的。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lang w:val="zh-CN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zh-CN" w:eastAsia="zh-CN"/>
        </w:rPr>
        <w:t>1.2本项目投标人所报价格为含税全包价，包括与提供服务相关的人工、设备、保险、税费、验收及知识产权等一切费用，据实结算。</w:t>
      </w:r>
    </w:p>
    <w:p>
      <w:pPr>
        <w:spacing w:line="360" w:lineRule="auto"/>
        <w:rPr>
          <w:rFonts w:hint="eastAsia" w:ascii="仿宋" w:hAnsi="仿宋" w:eastAsia="仿宋" w:cs="仿宋"/>
          <w:b/>
          <w:bCs/>
          <w:sz w:val="28"/>
          <w:szCs w:val="28"/>
          <w:lang w:val="zh-CN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2.</w:t>
      </w:r>
      <w:r>
        <w:rPr>
          <w:rFonts w:hint="eastAsia" w:ascii="仿宋" w:hAnsi="仿宋" w:eastAsia="仿宋" w:cs="仿宋"/>
          <w:b/>
          <w:bCs/>
          <w:sz w:val="28"/>
          <w:szCs w:val="28"/>
          <w:lang w:val="zh-CN" w:eastAsia="zh-CN"/>
        </w:rPr>
        <w:t>项目概况</w:t>
      </w:r>
    </w:p>
    <w:bookmarkEnd w:id="2"/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 w:val="0"/>
          <w:bCs w:val="0"/>
          <w:color w:val="FF0000"/>
          <w:sz w:val="24"/>
          <w:szCs w:val="24"/>
          <w:lang w:val="zh-CN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zh-CN" w:eastAsia="zh-CN"/>
        </w:rPr>
        <w:t>S102济青线章丘绕城段改建工程已列入山东省交通运输厅2015年普通国省道穿城路段改造项目前期工作计划。2016年1月31日该项目工程可行性研究报告已经交通运输厅审查通过,于10月26日取得省发改委批复意见。该项目起点位于章丘市龙山街道城角头村东S102与X301（潘王路）交叉处（S102 桩号K32+913），路线沿X301向北，至何家村北转向东，经王曹庄村北，于桃花山东南与S241 交叉，继续向东跨绣江河，至八里辛庄东北与S234 交叉，经南王庄北，于曹孟庄南转向南，经过桑园东、侯家庄西，于王白庄西北到达终点S102线与章丘市世纪东路交叉处，路线全长约25.5公里</w:t>
      </w:r>
      <w:r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  <w:lang w:val="zh-CN" w:eastAsia="zh-CN" w:bidi="ar"/>
        </w:rPr>
        <w:t>，按双向四车道一级公路标准实施，路基宽25.5米。新建桥梁8座，拆除重建小桥1 座。</w:t>
      </w:r>
      <w:bookmarkStart w:id="7" w:name="_GoBack"/>
      <w:bookmarkEnd w:id="7"/>
    </w:p>
    <w:p>
      <w:pPr>
        <w:keepNext w:val="0"/>
        <w:keepLines w:val="0"/>
        <w:widowControl w:val="0"/>
        <w:suppressLineNumbers w:val="0"/>
        <w:autoSpaceDE w:val="0"/>
        <w:autoSpaceDN w:val="0"/>
        <w:spacing w:before="0" w:beforeAutospacing="0" w:after="0" w:afterAutospacing="0" w:line="360" w:lineRule="auto"/>
        <w:ind w:left="0" w:right="0" w:firstLine="480"/>
        <w:jc w:val="both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b/>
          <w:bCs w:val="0"/>
          <w:kern w:val="2"/>
          <w:sz w:val="30"/>
          <w:szCs w:val="30"/>
          <w:lang w:val="zh-CN" w:eastAsia="zh-CN" w:bidi="ar"/>
        </w:rPr>
        <w:t>详细情况请查看“S102线征地图”。</w:t>
      </w:r>
      <w:bookmarkEnd w:id="1"/>
    </w:p>
    <w:p>
      <w:pPr>
        <w:pStyle w:val="3"/>
        <w:spacing w:before="0" w:after="0" w:line="360" w:lineRule="auto"/>
        <w:jc w:val="both"/>
        <w:rPr>
          <w:rFonts w:hint="eastAsia" w:ascii="仿宋" w:hAnsi="仿宋" w:eastAsia="仿宋" w:cs="仿宋"/>
          <w:b/>
          <w:bCs/>
          <w:sz w:val="28"/>
          <w:szCs w:val="28"/>
          <w:lang w:val="zh-CN"/>
        </w:rPr>
      </w:pPr>
      <w:bookmarkStart w:id="3" w:name="_Toc409627371"/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3.</w:t>
      </w:r>
      <w:r>
        <w:rPr>
          <w:rFonts w:hint="eastAsia" w:ascii="仿宋" w:hAnsi="仿宋" w:eastAsia="仿宋" w:cs="仿宋"/>
          <w:b/>
          <w:bCs/>
          <w:sz w:val="28"/>
          <w:szCs w:val="28"/>
          <w:lang w:val="zh-CN"/>
        </w:rPr>
        <w:t>服务期限</w:t>
      </w:r>
      <w:bookmarkEnd w:id="3"/>
    </w:p>
    <w:p>
      <w:pPr>
        <w:spacing w:line="360" w:lineRule="auto"/>
        <w:ind w:firstLine="480" w:firstLineChars="200"/>
        <w:rPr>
          <w:rFonts w:hint="eastAsia" w:ascii="仿宋" w:hAnsi="仿宋" w:eastAsia="仿宋" w:cs="仿宋"/>
          <w:sz w:val="24"/>
          <w:szCs w:val="24"/>
          <w:lang w:val="zh-CN"/>
        </w:rPr>
      </w:pPr>
      <w:r>
        <w:rPr>
          <w:rFonts w:hint="eastAsia" w:ascii="仿宋" w:hAnsi="仿宋" w:eastAsia="仿宋" w:cs="仿宋"/>
          <w:sz w:val="24"/>
          <w:szCs w:val="24"/>
          <w:lang w:val="zh-CN"/>
        </w:rPr>
        <w:t>中标后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2</w:t>
      </w:r>
      <w:r>
        <w:rPr>
          <w:rFonts w:hint="eastAsia" w:ascii="仿宋" w:hAnsi="仿宋" w:eastAsia="仿宋" w:cs="仿宋"/>
          <w:sz w:val="24"/>
          <w:szCs w:val="24"/>
          <w:lang w:val="zh-CN"/>
        </w:rPr>
        <w:t>0日内提交经国土主管部门认可后的项目成果。</w:t>
      </w:r>
      <w:bookmarkStart w:id="4" w:name="_Toc409627372"/>
    </w:p>
    <w:p>
      <w:pPr>
        <w:spacing w:line="360" w:lineRule="auto"/>
        <w:rPr>
          <w:rFonts w:hint="eastAsia" w:ascii="仿宋" w:hAnsi="仿宋" w:eastAsia="仿宋" w:cs="仿宋"/>
          <w:b/>
          <w:bCs/>
          <w:sz w:val="28"/>
          <w:szCs w:val="28"/>
          <w:lang w:val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4.</w:t>
      </w:r>
      <w:r>
        <w:rPr>
          <w:rFonts w:hint="eastAsia" w:ascii="仿宋" w:hAnsi="仿宋" w:eastAsia="仿宋" w:cs="仿宋"/>
          <w:b/>
          <w:bCs/>
          <w:sz w:val="28"/>
          <w:szCs w:val="28"/>
          <w:lang w:val="zh-CN"/>
        </w:rPr>
        <w:t>服务地点</w:t>
      </w:r>
      <w:bookmarkEnd w:id="4"/>
    </w:p>
    <w:p>
      <w:pPr>
        <w:autoSpaceDE w:val="0"/>
        <w:autoSpaceDN w:val="0"/>
        <w:spacing w:line="360" w:lineRule="auto"/>
        <w:ind w:firstLine="480"/>
        <w:rPr>
          <w:rFonts w:hint="eastAsia" w:ascii="仿宋" w:hAnsi="仿宋" w:eastAsia="仿宋" w:cs="仿宋"/>
          <w:sz w:val="24"/>
          <w:szCs w:val="24"/>
          <w:lang w:val="zh-CN"/>
        </w:rPr>
      </w:pPr>
      <w:r>
        <w:rPr>
          <w:rFonts w:hint="eastAsia" w:ascii="仿宋" w:hAnsi="仿宋" w:eastAsia="仿宋" w:cs="仿宋"/>
          <w:sz w:val="24"/>
          <w:szCs w:val="24"/>
          <w:lang w:val="zh-CN"/>
        </w:rPr>
        <w:t>地点：招标人指定地点。</w:t>
      </w:r>
    </w:p>
    <w:p>
      <w:pPr>
        <w:autoSpaceDE w:val="0"/>
        <w:autoSpaceDN w:val="0"/>
        <w:spacing w:line="360" w:lineRule="auto"/>
        <w:rPr>
          <w:rFonts w:hint="eastAsia" w:ascii="仿宋" w:hAnsi="仿宋" w:eastAsia="仿宋" w:cs="仿宋"/>
          <w:b/>
          <w:bCs/>
          <w:sz w:val="28"/>
          <w:szCs w:val="28"/>
          <w:lang w:val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5.</w:t>
      </w:r>
      <w:r>
        <w:rPr>
          <w:rFonts w:hint="eastAsia" w:ascii="仿宋" w:hAnsi="仿宋" w:eastAsia="仿宋" w:cs="仿宋"/>
          <w:b/>
          <w:bCs/>
          <w:sz w:val="28"/>
          <w:szCs w:val="28"/>
          <w:lang w:val="zh-CN"/>
        </w:rPr>
        <w:t>服务内容及提交服务成果</w:t>
      </w:r>
    </w:p>
    <w:p>
      <w:pPr>
        <w:autoSpaceDE w:val="0"/>
        <w:autoSpaceDN w:val="0"/>
        <w:spacing w:line="360" w:lineRule="auto"/>
        <w:ind w:firstLine="360" w:firstLineChars="150"/>
        <w:rPr>
          <w:rFonts w:hint="eastAsia" w:ascii="仿宋" w:hAnsi="仿宋" w:eastAsia="仿宋" w:cs="仿宋"/>
          <w:sz w:val="24"/>
          <w:szCs w:val="24"/>
          <w:lang w:val="zh-CN"/>
        </w:rPr>
      </w:pPr>
      <w:r>
        <w:rPr>
          <w:rFonts w:hint="eastAsia" w:ascii="仿宋" w:hAnsi="仿宋" w:eastAsia="仿宋" w:cs="仿宋"/>
          <w:sz w:val="24"/>
          <w:szCs w:val="24"/>
          <w:lang w:val="zh-CN"/>
        </w:rPr>
        <w:t>服务内容：严格按照国家法律法规、政府主管部门以及业主的其他要求进行放线、勘测定界，直至通过主管部门审查，取得专家审查意见书和提交经土地主管部门认可后的报告。</w:t>
      </w:r>
    </w:p>
    <w:p>
      <w:pPr>
        <w:autoSpaceDE w:val="0"/>
        <w:autoSpaceDN w:val="0"/>
        <w:spacing w:line="360" w:lineRule="auto"/>
        <w:ind w:firstLine="360" w:firstLineChars="150"/>
        <w:rPr>
          <w:rFonts w:hint="eastAsia" w:ascii="仿宋" w:hAnsi="仿宋" w:eastAsia="仿宋" w:cs="仿宋"/>
          <w:sz w:val="24"/>
          <w:szCs w:val="24"/>
          <w:lang w:val="zh-CN"/>
        </w:rPr>
      </w:pPr>
      <w:r>
        <w:rPr>
          <w:rFonts w:hint="eastAsia" w:ascii="仿宋" w:hAnsi="仿宋" w:eastAsia="仿宋" w:cs="仿宋"/>
          <w:sz w:val="24"/>
          <w:szCs w:val="24"/>
          <w:lang w:val="zh-CN"/>
        </w:rPr>
        <w:t>需提交的服务成果</w:t>
      </w:r>
    </w:p>
    <w:p>
      <w:pPr>
        <w:autoSpaceDE w:val="0"/>
        <w:autoSpaceDN w:val="0"/>
        <w:spacing w:line="360" w:lineRule="auto"/>
        <w:ind w:firstLine="360" w:firstLineChars="150"/>
        <w:rPr>
          <w:rFonts w:hint="eastAsia" w:ascii="仿宋" w:hAnsi="仿宋" w:eastAsia="仿宋" w:cs="仿宋"/>
          <w:sz w:val="24"/>
          <w:szCs w:val="24"/>
          <w:lang w:val="zh-CN"/>
        </w:rPr>
      </w:pPr>
      <w:r>
        <w:rPr>
          <w:rFonts w:hint="eastAsia" w:ascii="仿宋" w:hAnsi="仿宋" w:eastAsia="仿宋" w:cs="仿宋"/>
          <w:sz w:val="24"/>
          <w:szCs w:val="24"/>
          <w:lang w:val="zh-CN"/>
        </w:rPr>
        <w:t>土地勘测定界技术报告书、勘测定界表、勘测面积表、土地面积分类表（详细三级分类与简化分类）、界址点坐标表、用地范围落图、土地勘测定界图、电子报盘报省、报部两种、1:1万分幅土地利用现状图、土地利用总体规划图、征地报件过程中需要的其他资料、土地使用权证书等。</w:t>
      </w:r>
    </w:p>
    <w:p>
      <w:pPr>
        <w:spacing w:line="360" w:lineRule="auto"/>
        <w:rPr>
          <w:rFonts w:hint="eastAsia" w:ascii="仿宋" w:hAnsi="仿宋" w:eastAsia="仿宋" w:cs="仿宋"/>
          <w:b/>
          <w:bCs/>
          <w:sz w:val="28"/>
          <w:szCs w:val="28"/>
        </w:rPr>
      </w:pPr>
      <w:bookmarkStart w:id="5" w:name="_Toc409627373"/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6.</w:t>
      </w:r>
      <w:r>
        <w:rPr>
          <w:rFonts w:hint="eastAsia" w:ascii="仿宋" w:hAnsi="仿宋" w:eastAsia="仿宋" w:cs="仿宋"/>
          <w:b/>
          <w:bCs/>
          <w:sz w:val="28"/>
          <w:szCs w:val="28"/>
          <w:lang w:val="zh-CN"/>
        </w:rPr>
        <w:t>服务成果验收</w:t>
      </w:r>
      <w:bookmarkEnd w:id="5"/>
    </w:p>
    <w:p>
      <w:pPr>
        <w:autoSpaceDE w:val="0"/>
        <w:autoSpaceDN w:val="0"/>
        <w:spacing w:line="360" w:lineRule="auto"/>
        <w:ind w:firstLine="480"/>
        <w:rPr>
          <w:rFonts w:hint="eastAsia" w:ascii="仿宋" w:hAnsi="仿宋" w:eastAsia="仿宋" w:cs="仿宋"/>
          <w:sz w:val="24"/>
          <w:szCs w:val="24"/>
          <w:lang w:val="zh-CN"/>
        </w:rPr>
      </w:pPr>
      <w:r>
        <w:rPr>
          <w:rFonts w:hint="eastAsia" w:ascii="仿宋" w:hAnsi="仿宋" w:eastAsia="仿宋" w:cs="仿宋"/>
          <w:sz w:val="24"/>
          <w:szCs w:val="24"/>
          <w:lang w:val="zh-CN"/>
        </w:rPr>
        <w:t>服务期满或完成服务成果后，招标人应对服务的成果进行详细而全面的检验。招标人有权限根据检验结果要求中标人立即更换或者提出索赔要求。检验合格后，由招标人组成的验收小组签署验收报告，作为付款凭据之一。</w:t>
      </w:r>
    </w:p>
    <w:p>
      <w:pPr>
        <w:pStyle w:val="3"/>
        <w:spacing w:before="0" w:after="0" w:line="360" w:lineRule="auto"/>
        <w:jc w:val="both"/>
        <w:rPr>
          <w:rFonts w:hint="eastAsia" w:ascii="仿宋" w:hAnsi="仿宋" w:eastAsia="仿宋" w:cs="仿宋"/>
          <w:b/>
          <w:bCs/>
          <w:sz w:val="28"/>
          <w:szCs w:val="28"/>
          <w:lang w:val="zh-CN"/>
        </w:rPr>
      </w:pPr>
      <w:bookmarkStart w:id="6" w:name="_Toc409627375"/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7.</w:t>
      </w:r>
      <w:r>
        <w:rPr>
          <w:rFonts w:hint="eastAsia" w:ascii="仿宋" w:hAnsi="仿宋" w:eastAsia="仿宋" w:cs="仿宋"/>
          <w:b/>
          <w:bCs/>
          <w:sz w:val="28"/>
          <w:szCs w:val="28"/>
          <w:lang w:val="zh-CN"/>
        </w:rPr>
        <w:t>后续服务</w:t>
      </w:r>
      <w:bookmarkEnd w:id="6"/>
    </w:p>
    <w:p>
      <w:pPr>
        <w:autoSpaceDE w:val="0"/>
        <w:autoSpaceDN w:val="0"/>
        <w:spacing w:line="360" w:lineRule="auto"/>
        <w:ind w:firstLine="480"/>
        <w:rPr>
          <w:rFonts w:ascii="仿宋" w:hAnsi="仿宋" w:eastAsia="仿宋"/>
          <w:sz w:val="24"/>
          <w:lang w:val="zh-CN"/>
        </w:rPr>
      </w:pPr>
      <w:r>
        <w:rPr>
          <w:rFonts w:hint="eastAsia" w:ascii="仿宋" w:hAnsi="仿宋" w:eastAsia="仿宋" w:cs="仿宋"/>
          <w:sz w:val="24"/>
          <w:szCs w:val="24"/>
        </w:rPr>
        <w:t>根据招标人需求完成合同内约定的相关服务</w:t>
      </w:r>
      <w:r>
        <w:rPr>
          <w:rFonts w:ascii="仿宋" w:hAnsi="仿宋" w:eastAsia="仿宋"/>
          <w:sz w:val="24"/>
          <w:lang w:val="zh-CN"/>
        </w:rPr>
        <w:t>。</w:t>
      </w:r>
    </w:p>
    <w:p>
      <w:pPr>
        <w:rPr>
          <w:rFonts w:hint="eastAsia" w:ascii="仿宋" w:hAnsi="仿宋" w:eastAsia="仿宋" w:cs="仿宋"/>
          <w:b/>
          <w:bCs/>
        </w:rPr>
      </w:pPr>
    </w:p>
    <w:p>
      <w:pPr>
        <w:rPr>
          <w:rFonts w:hint="eastAsia" w:ascii="仿宋" w:hAnsi="仿宋" w:eastAsia="仿宋" w:cs="仿宋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DA3C22"/>
    <w:rsid w:val="10DA3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rPr>
      <w:rFonts w:ascii="Times New Roman" w:hAnsi="Times New Roman" w:eastAsia="宋体" w:cs="Times New Roman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spacing w:before="260" w:after="260" w:line="416" w:lineRule="auto"/>
      <w:jc w:val="both"/>
      <w:outlineLvl w:val="1"/>
    </w:pPr>
    <w:rPr>
      <w:rFonts w:ascii="Arial" w:hAnsi="Arial" w:eastAsia="黑体"/>
      <w:b/>
      <w:bCs/>
      <w:kern w:val="2"/>
      <w:sz w:val="32"/>
      <w:szCs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 首行缩进:  2 字符"/>
    <w:basedOn w:val="1"/>
    <w:qFormat/>
    <w:uiPriority w:val="0"/>
    <w:pPr>
      <w:spacing w:line="360" w:lineRule="auto"/>
      <w:ind w:firstLine="560" w:firstLineChars="200"/>
    </w:pPr>
    <w:rPr>
      <w:rFonts w:eastAsia="仿宋_GB2312" w:cs="宋体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2019-03-24T07:01:00Z</dcterms:created>
  <dc:creator>admin</dc:creator>
  <cp:lastModifiedBy>admin</cp:lastModifiedBy>
  <dcterms:modified xsi:type="dcterms:W3CDTF">2019-03-24T07:01:30Z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