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bidi w:val="0"/>
        <w:ind w:right="-134" w:rightChars="-56"/>
        <w:jc w:val="center"/>
        <w:rPr>
          <w:rFonts w:hint="eastAsia"/>
          <w:sz w:val="28"/>
          <w:szCs w:val="18"/>
        </w:rPr>
      </w:pPr>
      <w:bookmarkStart w:id="2" w:name="_GoBack"/>
      <w:bookmarkStart w:id="0" w:name="_Toc25071"/>
      <w:bookmarkStart w:id="1" w:name="_Toc16097_WPSOffice_Level1"/>
      <w:r>
        <w:rPr>
          <w:rFonts w:hint="eastAsia"/>
          <w:sz w:val="28"/>
          <w:szCs w:val="18"/>
        </w:rPr>
        <w:t>济南高新技术产业开发区管理委员会城市管理局渣土清运运维服务项目</w:t>
      </w:r>
    </w:p>
    <w:p>
      <w:pPr>
        <w:pStyle w:val="4"/>
        <w:numPr>
          <w:numId w:val="0"/>
        </w:numPr>
        <w:bidi w:val="0"/>
        <w:ind w:right="-134" w:rightChars="-56"/>
        <w:jc w:val="center"/>
        <w:rPr>
          <w:rFonts w:hint="eastAsia"/>
          <w:sz w:val="28"/>
          <w:szCs w:val="18"/>
        </w:rPr>
      </w:pPr>
      <w:r>
        <w:rPr>
          <w:rFonts w:hint="eastAsia"/>
          <w:sz w:val="28"/>
          <w:szCs w:val="18"/>
        </w:rPr>
        <w:t>竞争性磋商公告</w:t>
      </w:r>
      <w:bookmarkEnd w:id="0"/>
      <w:bookmarkEnd w:id="1"/>
    </w:p>
    <w:p>
      <w:pPr>
        <w:pageBreakBefore w:val="0"/>
        <w:widowControl/>
        <w:numPr>
          <w:ilvl w:val="0"/>
          <w:numId w:val="1"/>
        </w:numPr>
        <w:kinsoku/>
        <w:overflowPunct/>
        <w:topLinePunct w:val="0"/>
        <w:bidi w:val="0"/>
        <w:adjustRightInd w:val="0"/>
        <w:snapToGrid w:val="0"/>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采购人及采购代理机构</w:t>
      </w:r>
    </w:p>
    <w:p>
      <w:pPr>
        <w:pageBreakBefore w:val="0"/>
        <w:widowControl/>
        <w:numPr>
          <w:ilvl w:val="0"/>
          <w:numId w:val="0"/>
        </w:numPr>
        <w:kinsoku/>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采购人：济南高新技术产业开发区管理委员会城市管理局 </w:t>
      </w:r>
    </w:p>
    <w:p>
      <w:pPr>
        <w:pageBreakBefore w:val="0"/>
        <w:widowControl/>
        <w:kinsoku/>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  址：济南高新区舜华路77号高新区管委会B座</w:t>
      </w:r>
    </w:p>
    <w:p>
      <w:pPr>
        <w:pageBreakBefore w:val="0"/>
        <w:widowControl/>
        <w:kinsoku/>
        <w:overflowPunct/>
        <w:topLinePunct w:val="0"/>
        <w:bidi w:val="0"/>
        <w:adjustRightInd w:val="0"/>
        <w:snapToGrid w:val="0"/>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联系人：雷剑</w:t>
      </w:r>
      <w:r>
        <w:rPr>
          <w:rFonts w:hint="eastAsia" w:ascii="宋体" w:hAnsi="宋体" w:eastAsia="宋体" w:cs="宋体"/>
          <w:kern w:val="0"/>
          <w:sz w:val="24"/>
          <w:szCs w:val="24"/>
          <w:lang w:val="en-US" w:eastAsia="zh-CN"/>
        </w:rPr>
        <w:t xml:space="preserve">   联系电话：15562479780</w:t>
      </w:r>
    </w:p>
    <w:p>
      <w:pPr>
        <w:pageBreakBefore w:val="0"/>
        <w:widowControl/>
        <w:kinsoku/>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rPr>
        <w:t xml:space="preserve">采购代理机构：山东蓝盾招标代理有限公司 </w:t>
      </w:r>
      <w:r>
        <w:rPr>
          <w:rFonts w:hint="eastAsia" w:ascii="宋体" w:hAnsi="宋体" w:eastAsia="宋体" w:cs="宋体"/>
          <w:kern w:val="0"/>
          <w:sz w:val="24"/>
          <w:szCs w:val="24"/>
          <w:lang w:val="zh-CN"/>
        </w:rPr>
        <w:t xml:space="preserve"> </w:t>
      </w:r>
    </w:p>
    <w:p>
      <w:pPr>
        <w:pageBreakBefore w:val="0"/>
        <w:widowControl/>
        <w:kinsoku/>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rPr>
        <w:t>地  址：济南市高新区工业南路59号中铁财智中心6号楼15楼</w:t>
      </w:r>
    </w:p>
    <w:p>
      <w:pPr>
        <w:pageBreakBefore w:val="0"/>
        <w:widowControl/>
        <w:kinsoku/>
        <w:overflowPunct/>
        <w:topLinePunct w:val="0"/>
        <w:bidi w:val="0"/>
        <w:adjustRightInd w:val="0"/>
        <w:snapToGrid w:val="0"/>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联系人：张娟娟</w:t>
      </w:r>
      <w:r>
        <w:rPr>
          <w:rFonts w:hint="eastAsia" w:ascii="宋体" w:hAnsi="宋体" w:eastAsia="宋体" w:cs="宋体"/>
          <w:kern w:val="0"/>
          <w:sz w:val="24"/>
          <w:szCs w:val="24"/>
          <w:lang w:val="en-US" w:eastAsia="zh-CN"/>
        </w:rPr>
        <w:t xml:space="preserve">  联系方式：18596098650</w:t>
      </w:r>
    </w:p>
    <w:p>
      <w:pPr>
        <w:pageBreakBefore w:val="0"/>
        <w:widowControl/>
        <w:numPr>
          <w:ilvl w:val="0"/>
          <w:numId w:val="2"/>
        </w:numPr>
        <w:kinsoku/>
        <w:overflowPunct/>
        <w:topLinePunct w:val="0"/>
        <w:bidi w:val="0"/>
        <w:adjustRightInd w:val="0"/>
        <w:snapToGrid w:val="0"/>
        <w:spacing w:line="360" w:lineRule="auto"/>
        <w:ind w:left="1104" w:leftChars="0" w:hanging="1104" w:hangingChars="460"/>
        <w:jc w:val="lef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采购项目名称：济南高新技术产业开发区管理委员会城市管理局渣土清运运维服务项目</w:t>
      </w:r>
    </w:p>
    <w:p>
      <w:pPr>
        <w:pageBreakBefore w:val="0"/>
        <w:widowControl/>
        <w:numPr>
          <w:ilvl w:val="0"/>
          <w:numId w:val="0"/>
        </w:numPr>
        <w:kinsoku/>
        <w:overflowPunct/>
        <w:topLinePunct w:val="0"/>
        <w:bidi w:val="0"/>
        <w:adjustRightInd w:val="0"/>
        <w:snapToGrid w:val="0"/>
        <w:spacing w:line="360" w:lineRule="auto"/>
        <w:ind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采购项目编号：SDLD2019CS031</w:t>
      </w:r>
    </w:p>
    <w:p>
      <w:pPr>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采购项目情况：</w:t>
      </w:r>
      <w:r>
        <w:rPr>
          <w:rFonts w:hint="eastAsia" w:ascii="宋体" w:hAnsi="宋体" w:eastAsia="宋体" w:cs="宋体"/>
          <w:kern w:val="0"/>
          <w:sz w:val="24"/>
          <w:szCs w:val="24"/>
          <w:lang w:val="zh-CN"/>
        </w:rPr>
        <w:t xml:space="preserve">                   </w:t>
      </w:r>
    </w:p>
    <w:tbl>
      <w:tblPr>
        <w:tblStyle w:val="8"/>
        <w:tblW w:w="9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11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339" w:type="dxa"/>
            <w:noWrap w:val="0"/>
            <w:vAlign w:val="center"/>
          </w:tcPr>
          <w:p>
            <w:pPr>
              <w:bidi w:val="0"/>
              <w:rPr>
                <w:rFonts w:hint="eastAsia"/>
              </w:rPr>
            </w:pPr>
            <w:r>
              <w:rPr>
                <w:rFonts w:hint="eastAsia"/>
              </w:rPr>
              <w:t>项目名称</w:t>
            </w:r>
          </w:p>
        </w:tc>
        <w:tc>
          <w:tcPr>
            <w:tcW w:w="7113" w:type="dxa"/>
            <w:noWrap w:val="0"/>
            <w:vAlign w:val="center"/>
          </w:tcPr>
          <w:p>
            <w:pPr>
              <w:bidi w:val="0"/>
              <w:rPr>
                <w:rFonts w:hint="eastAsia"/>
              </w:rPr>
            </w:pPr>
            <w:r>
              <w:rPr>
                <w:rFonts w:hint="eastAsia"/>
              </w:rPr>
              <w:t>投标人资格要求</w:t>
            </w:r>
          </w:p>
        </w:tc>
        <w:tc>
          <w:tcPr>
            <w:tcW w:w="1373" w:type="dxa"/>
            <w:noWrap w:val="0"/>
            <w:vAlign w:val="center"/>
          </w:tcPr>
          <w:p>
            <w:pPr>
              <w:bidi w:val="0"/>
              <w:rPr>
                <w:rFonts w:hint="eastAsia"/>
              </w:rPr>
            </w:pPr>
            <w:r>
              <w:rPr>
                <w:rFonts w:hint="eastAsia"/>
              </w:rPr>
              <w:t>预算金额</w:t>
            </w:r>
          </w:p>
          <w:p>
            <w:pPr>
              <w:bidi w:val="0"/>
              <w:rPr>
                <w:rFonts w:hint="eastAsia"/>
              </w:rPr>
            </w:pP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8" w:hRule="atLeast"/>
          <w:jc w:val="center"/>
        </w:trPr>
        <w:tc>
          <w:tcPr>
            <w:tcW w:w="1339" w:type="dxa"/>
            <w:noWrap w:val="0"/>
            <w:vAlign w:val="center"/>
          </w:tcPr>
          <w:p>
            <w:pPr>
              <w:bidi w:val="0"/>
              <w:rPr>
                <w:rFonts w:hint="eastAsia"/>
              </w:rPr>
            </w:pPr>
            <w:r>
              <w:rPr>
                <w:rFonts w:hint="eastAsia"/>
              </w:rPr>
              <w:t>济南高新技术产业开发区管理委员会城市管理局渣土清运运维服务项目</w:t>
            </w:r>
          </w:p>
        </w:tc>
        <w:tc>
          <w:tcPr>
            <w:tcW w:w="71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rPr>
            </w:pPr>
            <w:r>
              <w:rPr>
                <w:rFonts w:hint="eastAsia"/>
              </w:rPr>
              <w:t>（1）应符合《中华人民共和国政府采购法》第二十二条的要求；</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rPr>
            </w:pPr>
            <w:r>
              <w:rPr>
                <w:rFonts w:hint="eastAsia"/>
              </w:rPr>
              <w:t>（2）在中国境内注册，具有独立法人资格并具有独立承担民事责任的能力；</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rPr>
            </w:pPr>
            <w:r>
              <w:rPr>
                <w:rFonts w:hint="eastAsia"/>
              </w:rPr>
              <w:t>（3）须具备有效的营业执照，并在人员、设备、资金方面有相应的服务能力；</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rPr>
            </w:pPr>
            <w:r>
              <w:rPr>
                <w:rFonts w:hint="eastAsia"/>
              </w:rPr>
              <w:t>（4）参与本项目期间，各供应商需通过"信用中国"（http://www.creditchina.gov.cn/）或中国政府采购网（http://www.ccgp.gov.cn/）或“信用山东”（http://www.creditsd.gov.cn）查询信用记录，并打印网站查询结果的截图。对列入失信被执行人、重大税收违法案件当事人名单、政府采购严重违法失信行为记录名单的单位拒绝其参与政府采购活动（截图报名时须携带报名当日的信用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rPr>
            </w:pPr>
            <w:r>
              <w:rPr>
                <w:rFonts w:hint="eastAsia"/>
              </w:rPr>
              <w:t>（5）本项目不接受联合体报价，不得以任何方式转包或分包给其他供应商（如弄虚作假等），一经查实，采购人有权终止合同，成交供应商须赔偿采购人的经济损失并承担违约责任。</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lang w:eastAsia="zh-CN"/>
              </w:rPr>
            </w:pPr>
            <w:r>
              <w:rPr>
                <w:rFonts w:hint="eastAsia"/>
                <w:lang w:eastAsia="zh-CN"/>
              </w:rPr>
              <w:t>（</w:t>
            </w:r>
            <w:r>
              <w:rPr>
                <w:rFonts w:hint="eastAsia"/>
                <w:lang w:val="en-US" w:eastAsia="zh-CN"/>
              </w:rPr>
              <w:t>6</w:t>
            </w:r>
            <w:r>
              <w:rPr>
                <w:rFonts w:hint="eastAsia"/>
                <w:lang w:eastAsia="zh-CN"/>
              </w:rPr>
              <w:t>）参加政府采购活动前3年内在经营活动中没有重大违法记录；</w:t>
            </w:r>
          </w:p>
        </w:tc>
        <w:tc>
          <w:tcPr>
            <w:tcW w:w="1373" w:type="dxa"/>
            <w:noWrap w:val="0"/>
            <w:vAlign w:val="center"/>
          </w:tcPr>
          <w:p>
            <w:pPr>
              <w:bidi w:val="0"/>
              <w:jc w:val="center"/>
              <w:rPr>
                <w:rFonts w:hint="eastAsia"/>
              </w:rPr>
            </w:pPr>
            <w:r>
              <w:rPr>
                <w:rFonts w:hint="eastAsia"/>
                <w:lang w:val="en-US" w:eastAsia="zh-CN"/>
              </w:rPr>
              <w:t>80</w:t>
            </w:r>
            <w:r>
              <w:rPr>
                <w:rFonts w:hint="eastAsia"/>
              </w:rPr>
              <w:t>万元</w:t>
            </w:r>
          </w:p>
        </w:tc>
      </w:tr>
    </w:tbl>
    <w:p>
      <w:pPr>
        <w:pageBreakBefore w:val="0"/>
        <w:kinsoku/>
        <w:overflowPunct/>
        <w:topLinePunct w:val="0"/>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ageBreakBefore w:val="0"/>
        <w:kinsoku/>
        <w:overflowPunct/>
        <w:topLinePunct w:val="0"/>
        <w:bidi w:val="0"/>
        <w:spacing w:line="500" w:lineRule="exact"/>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br w:type="page"/>
      </w:r>
      <w:r>
        <w:rPr>
          <w:rFonts w:hint="eastAsia" w:ascii="宋体" w:hAnsi="宋体" w:eastAsia="宋体" w:cs="宋体"/>
          <w:kern w:val="0"/>
          <w:sz w:val="24"/>
          <w:szCs w:val="24"/>
        </w:rPr>
        <w:t>三、获取竞争性磋商文件</w:t>
      </w:r>
    </w:p>
    <w:p>
      <w:pPr>
        <w:pageBreakBefore w:val="0"/>
        <w:widowControl/>
        <w:kinsoku/>
        <w:overflowPunct/>
        <w:topLinePunct w:val="0"/>
        <w:bidi w:val="0"/>
        <w:adjustRightInd w:val="0"/>
        <w:snapToGrid w:val="0"/>
        <w:spacing w:line="500" w:lineRule="exact"/>
        <w:ind w:left="-65" w:leftChars="-27" w:firstLine="544" w:firstLineChars="227"/>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1.时间：</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 xml:space="preserve"> 9</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19</w:t>
      </w:r>
      <w:r>
        <w:rPr>
          <w:rFonts w:hint="eastAsia" w:ascii="宋体" w:hAnsi="宋体" w:eastAsia="宋体" w:cs="宋体"/>
          <w:kern w:val="0"/>
          <w:sz w:val="24"/>
          <w:szCs w:val="24"/>
        </w:rPr>
        <w:t>日</w:t>
      </w:r>
      <w:r>
        <w:rPr>
          <w:rFonts w:hint="eastAsia" w:ascii="宋体" w:hAnsi="宋体" w:cs="宋体"/>
          <w:kern w:val="0"/>
          <w:sz w:val="24"/>
          <w:szCs w:val="24"/>
          <w:u w:val="single"/>
          <w:lang w:val="en-US" w:eastAsia="zh-CN"/>
        </w:rPr>
        <w:t>09</w:t>
      </w:r>
      <w:r>
        <w:rPr>
          <w:rFonts w:hint="eastAsia" w:ascii="宋体" w:hAnsi="宋体" w:eastAsia="宋体" w:cs="宋体"/>
          <w:kern w:val="0"/>
          <w:sz w:val="24"/>
          <w:szCs w:val="24"/>
        </w:rPr>
        <w:t>时</w:t>
      </w:r>
      <w:r>
        <w:rPr>
          <w:rFonts w:hint="eastAsia" w:ascii="宋体" w:hAnsi="宋体" w:cs="宋体"/>
          <w:kern w:val="0"/>
          <w:sz w:val="24"/>
          <w:szCs w:val="24"/>
          <w:u w:val="single"/>
          <w:lang w:val="en-US" w:eastAsia="zh-CN"/>
        </w:rPr>
        <w:t>00</w:t>
      </w:r>
      <w:r>
        <w:rPr>
          <w:rFonts w:hint="eastAsia" w:ascii="宋体" w:hAnsi="宋体" w:eastAsia="宋体" w:cs="宋体"/>
          <w:kern w:val="0"/>
          <w:sz w:val="24"/>
          <w:szCs w:val="24"/>
        </w:rPr>
        <w:t>分至</w:t>
      </w:r>
      <w:r>
        <w:rPr>
          <w:rFonts w:hint="eastAsia" w:ascii="宋体" w:hAnsi="宋体" w:eastAsia="宋体" w:cs="宋体"/>
          <w:kern w:val="0"/>
          <w:sz w:val="24"/>
          <w:szCs w:val="24"/>
          <w:lang w:val="zh-CN"/>
        </w:rPr>
        <w:t>201</w:t>
      </w:r>
      <w:r>
        <w:rPr>
          <w:rFonts w:hint="eastAsia" w:ascii="宋体" w:hAnsi="宋体" w:eastAsia="宋体" w:cs="宋体"/>
          <w:kern w:val="0"/>
          <w:sz w:val="24"/>
          <w:szCs w:val="24"/>
        </w:rPr>
        <w:t>9年</w:t>
      </w:r>
      <w:r>
        <w:rPr>
          <w:rFonts w:hint="eastAsia" w:ascii="宋体" w:hAnsi="宋体" w:cs="宋体"/>
          <w:kern w:val="0"/>
          <w:sz w:val="24"/>
          <w:szCs w:val="24"/>
          <w:u w:val="single"/>
          <w:lang w:val="en-US" w:eastAsia="zh-CN"/>
        </w:rPr>
        <w:t>09</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25</w:t>
      </w:r>
      <w:r>
        <w:rPr>
          <w:rFonts w:hint="eastAsia" w:ascii="宋体" w:hAnsi="宋体" w:eastAsia="宋体" w:cs="宋体"/>
          <w:kern w:val="0"/>
          <w:sz w:val="24"/>
          <w:szCs w:val="24"/>
        </w:rPr>
        <w:t>日</w:t>
      </w:r>
      <w:r>
        <w:rPr>
          <w:rFonts w:hint="eastAsia" w:ascii="宋体" w:hAnsi="宋体" w:cs="宋体"/>
          <w:kern w:val="0"/>
          <w:sz w:val="24"/>
          <w:szCs w:val="24"/>
          <w:u w:val="single"/>
          <w:lang w:val="en-US" w:eastAsia="zh-CN"/>
        </w:rPr>
        <w:t>16</w:t>
      </w:r>
      <w:r>
        <w:rPr>
          <w:rFonts w:hint="eastAsia" w:ascii="宋体" w:hAnsi="宋体" w:eastAsia="宋体" w:cs="宋体"/>
          <w:kern w:val="0"/>
          <w:sz w:val="24"/>
          <w:szCs w:val="24"/>
        </w:rPr>
        <w:t>时</w:t>
      </w:r>
      <w:r>
        <w:rPr>
          <w:rFonts w:hint="eastAsia" w:ascii="宋体" w:hAnsi="宋体" w:cs="宋体"/>
          <w:kern w:val="0"/>
          <w:sz w:val="24"/>
          <w:szCs w:val="24"/>
          <w:u w:val="single"/>
          <w:lang w:val="en-US" w:eastAsia="zh-CN"/>
        </w:rPr>
        <w:t>00</w:t>
      </w:r>
      <w:r>
        <w:rPr>
          <w:rFonts w:hint="eastAsia" w:ascii="宋体" w:hAnsi="宋体" w:eastAsia="宋体" w:cs="宋体"/>
          <w:kern w:val="0"/>
          <w:sz w:val="24"/>
          <w:szCs w:val="24"/>
        </w:rPr>
        <w:t>分（北京时间，法定节假日除外）</w:t>
      </w:r>
    </w:p>
    <w:p>
      <w:pPr>
        <w:pageBreakBefore w:val="0"/>
        <w:widowControl/>
        <w:kinsoku/>
        <w:overflowPunct/>
        <w:topLinePunct w:val="0"/>
        <w:bidi w:val="0"/>
        <w:adjustRightInd w:val="0"/>
        <w:snapToGrid w:val="0"/>
        <w:spacing w:line="500" w:lineRule="exact"/>
        <w:ind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2.地点：济南市高新区工业南路59号中铁财智中心6号楼15楼</w:t>
      </w:r>
      <w:r>
        <w:rPr>
          <w:rFonts w:hint="eastAsia" w:ascii="宋体" w:hAnsi="宋体" w:eastAsia="宋体" w:cs="宋体"/>
          <w:kern w:val="0"/>
          <w:sz w:val="24"/>
          <w:szCs w:val="24"/>
          <w:lang w:eastAsia="zh-CN"/>
        </w:rPr>
        <w:t>财务室</w:t>
      </w:r>
    </w:p>
    <w:p>
      <w:pPr>
        <w:pStyle w:val="3"/>
        <w:pageBreakBefore w:val="0"/>
        <w:tabs>
          <w:tab w:val="left" w:pos="0"/>
        </w:tabs>
        <w:kinsoku/>
        <w:overflowPunct/>
        <w:topLinePunct w:val="0"/>
        <w:bidi w:val="0"/>
        <w:spacing w:line="500" w:lineRule="exact"/>
        <w:textAlignment w:val="auto"/>
        <w:rPr>
          <w:rFonts w:hint="eastAsia" w:ascii="宋体" w:hAnsi="宋体" w:eastAsia="宋体" w:cs="宋体"/>
          <w:kern w:val="0"/>
          <w:sz w:val="24"/>
          <w:szCs w:val="24"/>
          <w:u w:val="none"/>
          <w:lang w:eastAsia="zh-CN"/>
        </w:rPr>
      </w:pPr>
      <w:r>
        <w:rPr>
          <w:rFonts w:hint="eastAsia" w:ascii="宋体" w:hAnsi="宋体" w:eastAsia="宋体" w:cs="宋体"/>
          <w:kern w:val="0"/>
          <w:sz w:val="24"/>
          <w:szCs w:val="24"/>
          <w:u w:val="none"/>
        </w:rPr>
        <w:t>3.方式：</w:t>
      </w:r>
    </w:p>
    <w:p>
      <w:pPr>
        <w:pStyle w:val="3"/>
        <w:pageBreakBefore w:val="0"/>
        <w:tabs>
          <w:tab w:val="left" w:pos="0"/>
        </w:tabs>
        <w:kinsoku/>
        <w:overflowPunct/>
        <w:topLinePunct w:val="0"/>
        <w:bidi w:val="0"/>
        <w:spacing w:line="500" w:lineRule="exact"/>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购买竞争性磋商文件时请携带(1)营业执照副本；（2）法定代表人授权委托书及被授权人身份证；（3）信用</w:t>
      </w:r>
      <w:r>
        <w:rPr>
          <w:rFonts w:hint="eastAsia" w:cs="宋体"/>
          <w:kern w:val="0"/>
          <w:sz w:val="24"/>
          <w:szCs w:val="24"/>
          <w:u w:val="none"/>
          <w:lang w:eastAsia="zh-CN"/>
        </w:rPr>
        <w:t>网站</w:t>
      </w:r>
      <w:r>
        <w:rPr>
          <w:rFonts w:hint="eastAsia" w:ascii="宋体" w:hAnsi="宋体" w:eastAsia="宋体" w:cs="宋体"/>
          <w:kern w:val="0"/>
          <w:sz w:val="24"/>
          <w:szCs w:val="24"/>
          <w:u w:val="none"/>
        </w:rPr>
        <w:t>截图</w:t>
      </w:r>
    </w:p>
    <w:p>
      <w:pPr>
        <w:pageBreakBefore w:val="0"/>
        <w:widowControl/>
        <w:kinsoku/>
        <w:overflowPunct/>
        <w:topLinePunct w:val="0"/>
        <w:bidi w:val="0"/>
        <w:adjustRightInd w:val="0"/>
        <w:snapToGrid w:val="0"/>
        <w:spacing w:line="50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以上资料须提供加盖公章的复印件</w:t>
      </w:r>
      <w:r>
        <w:rPr>
          <w:rFonts w:hint="eastAsia" w:ascii="宋体" w:hAnsi="宋体" w:eastAsia="宋体" w:cs="宋体"/>
          <w:kern w:val="0"/>
          <w:sz w:val="24"/>
          <w:szCs w:val="24"/>
          <w:lang w:eastAsia="zh-CN"/>
        </w:rPr>
        <w:t>一套</w:t>
      </w:r>
      <w:r>
        <w:rPr>
          <w:rFonts w:hint="eastAsia" w:ascii="宋体" w:hAnsi="宋体" w:cs="宋体"/>
          <w:kern w:val="0"/>
          <w:sz w:val="24"/>
          <w:szCs w:val="24"/>
          <w:lang w:eastAsia="zh-CN"/>
        </w:rPr>
        <w:t>及被授权人身份证原件</w:t>
      </w:r>
      <w:r>
        <w:rPr>
          <w:rFonts w:hint="eastAsia" w:ascii="宋体" w:hAnsi="宋体" w:eastAsia="宋体" w:cs="宋体"/>
          <w:kern w:val="0"/>
          <w:sz w:val="24"/>
          <w:szCs w:val="24"/>
        </w:rPr>
        <w:t>，报名时的资料查验不代表资格审查的最终通过或合格。</w:t>
      </w:r>
    </w:p>
    <w:p>
      <w:pPr>
        <w:pageBreakBefore w:val="0"/>
        <w:widowControl/>
        <w:kinsoku/>
        <w:overflowPunct/>
        <w:topLinePunct w:val="0"/>
        <w:bidi w:val="0"/>
        <w:adjustRightInd w:val="0"/>
        <w:snapToGrid w:val="0"/>
        <w:spacing w:line="500" w:lineRule="exact"/>
        <w:ind w:left="0" w:leftChars="0" w:firstLine="480" w:firstLineChars="200"/>
        <w:jc w:val="left"/>
        <w:textAlignment w:val="auto"/>
        <w:rPr>
          <w:rFonts w:hint="eastAsia" w:ascii="宋体" w:hAnsi="宋体" w:eastAsia="宋体" w:cs="宋体"/>
          <w:kern w:val="0"/>
          <w:sz w:val="24"/>
          <w:szCs w:val="24"/>
          <w:u w:val="none"/>
          <w:lang w:val="zh-CN"/>
        </w:rPr>
      </w:pPr>
      <w:r>
        <w:rPr>
          <w:rFonts w:hint="eastAsia" w:ascii="宋体" w:hAnsi="宋体" w:eastAsia="宋体" w:cs="宋体"/>
          <w:kern w:val="0"/>
          <w:sz w:val="24"/>
          <w:szCs w:val="24"/>
        </w:rPr>
        <w:t>4.售价：</w:t>
      </w:r>
      <w:r>
        <w:rPr>
          <w:rFonts w:hint="eastAsia" w:ascii="宋体" w:hAnsi="宋体" w:eastAsia="宋体" w:cs="宋体"/>
          <w:kern w:val="0"/>
          <w:sz w:val="24"/>
          <w:szCs w:val="24"/>
          <w:highlight w:val="none"/>
          <w:u w:val="none"/>
          <w:lang w:val="en-US" w:eastAsia="zh-CN"/>
        </w:rPr>
        <w:t>5</w:t>
      </w:r>
      <w:r>
        <w:rPr>
          <w:rFonts w:hint="eastAsia" w:ascii="宋体" w:hAnsi="宋体" w:eastAsia="宋体" w:cs="宋体"/>
          <w:kern w:val="0"/>
          <w:sz w:val="24"/>
          <w:szCs w:val="24"/>
          <w:highlight w:val="none"/>
          <w:u w:val="none"/>
        </w:rPr>
        <w:t>00元</w:t>
      </w:r>
      <w:r>
        <w:rPr>
          <w:rFonts w:hint="eastAsia" w:ascii="宋体" w:hAnsi="宋体" w:eastAsia="宋体" w:cs="宋体"/>
          <w:kern w:val="0"/>
          <w:sz w:val="24"/>
          <w:szCs w:val="24"/>
          <w:u w:val="none"/>
        </w:rPr>
        <w:t>/</w:t>
      </w:r>
      <w:r>
        <w:rPr>
          <w:rFonts w:hint="eastAsia" w:ascii="宋体" w:hAnsi="宋体" w:eastAsia="宋体" w:cs="宋体"/>
          <w:kern w:val="0"/>
          <w:sz w:val="24"/>
          <w:szCs w:val="24"/>
          <w:u w:val="none"/>
          <w:lang w:eastAsia="zh-CN"/>
        </w:rPr>
        <w:t>本</w:t>
      </w:r>
      <w:r>
        <w:rPr>
          <w:rFonts w:hint="eastAsia" w:ascii="宋体" w:hAnsi="宋体" w:eastAsia="宋体" w:cs="宋体"/>
          <w:kern w:val="0"/>
          <w:sz w:val="24"/>
          <w:szCs w:val="24"/>
          <w:u w:val="none"/>
        </w:rPr>
        <w:t>，售出不退。</w:t>
      </w:r>
    </w:p>
    <w:p>
      <w:pPr>
        <w:pageBreakBefore w:val="0"/>
        <w:widowControl/>
        <w:kinsoku/>
        <w:overflowPunct/>
        <w:topLinePunct w:val="0"/>
        <w:bidi w:val="0"/>
        <w:adjustRightInd w:val="0"/>
        <w:snapToGrid w:val="0"/>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四、公告期限：</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cs="宋体"/>
          <w:kern w:val="0"/>
          <w:sz w:val="24"/>
          <w:szCs w:val="24"/>
          <w:u w:val="single"/>
          <w:lang w:val="en-US" w:eastAsia="zh-CN"/>
        </w:rPr>
        <w:t>09</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18</w:t>
      </w:r>
      <w:r>
        <w:rPr>
          <w:rFonts w:hint="eastAsia" w:ascii="宋体" w:hAnsi="宋体" w:eastAsia="宋体" w:cs="宋体"/>
          <w:kern w:val="0"/>
          <w:sz w:val="24"/>
          <w:szCs w:val="24"/>
        </w:rPr>
        <w:t>日 至</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cs="宋体"/>
          <w:kern w:val="0"/>
          <w:sz w:val="24"/>
          <w:szCs w:val="24"/>
          <w:u w:val="single"/>
          <w:lang w:val="en-US" w:eastAsia="zh-CN"/>
        </w:rPr>
        <w:t>09</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25</w:t>
      </w:r>
      <w:r>
        <w:rPr>
          <w:rFonts w:hint="eastAsia" w:ascii="宋体" w:hAnsi="宋体" w:eastAsia="宋体" w:cs="宋体"/>
          <w:kern w:val="0"/>
          <w:sz w:val="24"/>
          <w:szCs w:val="24"/>
        </w:rPr>
        <w:t>日</w:t>
      </w:r>
    </w:p>
    <w:p>
      <w:pPr>
        <w:pageBreakBefore w:val="0"/>
        <w:widowControl/>
        <w:kinsoku/>
        <w:overflowPunct/>
        <w:topLinePunct w:val="0"/>
        <w:bidi w:val="0"/>
        <w:adjustRightInd w:val="0"/>
        <w:snapToGrid w:val="0"/>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五、递交响应文件时间及地点</w:t>
      </w:r>
    </w:p>
    <w:p>
      <w:pPr>
        <w:pageBreakBefore w:val="0"/>
        <w:widowControl/>
        <w:kinsoku/>
        <w:overflowPunct/>
        <w:topLinePunct w:val="0"/>
        <w:bidi w:val="0"/>
        <w:adjustRightInd w:val="0"/>
        <w:snapToGrid w:val="0"/>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 xml:space="preserve">时间： </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cs="宋体"/>
          <w:kern w:val="0"/>
          <w:sz w:val="24"/>
          <w:szCs w:val="24"/>
          <w:u w:val="single"/>
          <w:lang w:val="en-US" w:eastAsia="zh-CN"/>
        </w:rPr>
        <w:t>10</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08</w:t>
      </w:r>
      <w:r>
        <w:rPr>
          <w:rFonts w:hint="eastAsia" w:ascii="宋体" w:hAnsi="宋体" w:eastAsia="宋体" w:cs="宋体"/>
          <w:kern w:val="0"/>
          <w:sz w:val="24"/>
          <w:szCs w:val="24"/>
        </w:rPr>
        <w:t>日</w:t>
      </w:r>
      <w:r>
        <w:rPr>
          <w:rFonts w:hint="eastAsia" w:ascii="宋体" w:hAnsi="宋体" w:cs="宋体"/>
          <w:kern w:val="0"/>
          <w:sz w:val="24"/>
          <w:szCs w:val="24"/>
          <w:u w:val="single"/>
          <w:lang w:val="en-US" w:eastAsia="zh-CN"/>
        </w:rPr>
        <w:t>13</w:t>
      </w:r>
      <w:r>
        <w:rPr>
          <w:rFonts w:hint="eastAsia" w:ascii="宋体" w:hAnsi="宋体" w:eastAsia="宋体" w:cs="宋体"/>
          <w:kern w:val="0"/>
          <w:sz w:val="24"/>
          <w:szCs w:val="24"/>
        </w:rPr>
        <w:t>时</w:t>
      </w:r>
      <w:r>
        <w:rPr>
          <w:rFonts w:hint="eastAsia" w:ascii="宋体" w:hAnsi="宋体" w:cs="宋体"/>
          <w:kern w:val="0"/>
          <w:sz w:val="24"/>
          <w:szCs w:val="24"/>
          <w:u w:val="single"/>
          <w:lang w:val="en-US" w:eastAsia="zh-CN"/>
        </w:rPr>
        <w:t>30</w:t>
      </w:r>
      <w:r>
        <w:rPr>
          <w:rFonts w:hint="eastAsia" w:ascii="宋体" w:hAnsi="宋体" w:eastAsia="宋体" w:cs="宋体"/>
          <w:kern w:val="0"/>
          <w:sz w:val="24"/>
          <w:szCs w:val="24"/>
        </w:rPr>
        <w:t>分至</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cs="宋体"/>
          <w:kern w:val="0"/>
          <w:sz w:val="24"/>
          <w:szCs w:val="24"/>
          <w:u w:val="single"/>
          <w:lang w:val="en-US" w:eastAsia="zh-CN"/>
        </w:rPr>
        <w:t>10</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08</w:t>
      </w:r>
      <w:r>
        <w:rPr>
          <w:rFonts w:hint="eastAsia" w:ascii="宋体" w:hAnsi="宋体" w:eastAsia="宋体" w:cs="宋体"/>
          <w:kern w:val="0"/>
          <w:sz w:val="24"/>
          <w:szCs w:val="24"/>
        </w:rPr>
        <w:t>日</w:t>
      </w:r>
      <w:r>
        <w:rPr>
          <w:rFonts w:hint="eastAsia" w:ascii="宋体" w:hAnsi="宋体" w:cs="宋体"/>
          <w:kern w:val="0"/>
          <w:sz w:val="24"/>
          <w:szCs w:val="24"/>
          <w:u w:val="single"/>
          <w:lang w:val="en-US" w:eastAsia="zh-CN"/>
        </w:rPr>
        <w:t>14</w:t>
      </w:r>
      <w:r>
        <w:rPr>
          <w:rFonts w:hint="eastAsia" w:ascii="宋体" w:hAnsi="宋体" w:eastAsia="宋体" w:cs="宋体"/>
          <w:kern w:val="0"/>
          <w:sz w:val="24"/>
          <w:szCs w:val="24"/>
        </w:rPr>
        <w:t>时</w:t>
      </w:r>
      <w:r>
        <w:rPr>
          <w:rFonts w:hint="eastAsia" w:ascii="宋体" w:hAnsi="宋体" w:cs="宋体"/>
          <w:kern w:val="0"/>
          <w:sz w:val="24"/>
          <w:szCs w:val="24"/>
          <w:u w:val="single"/>
          <w:lang w:val="en-US" w:eastAsia="zh-CN"/>
        </w:rPr>
        <w:t>00</w:t>
      </w:r>
      <w:r>
        <w:rPr>
          <w:rFonts w:hint="eastAsia" w:ascii="宋体" w:hAnsi="宋体" w:eastAsia="宋体" w:cs="宋体"/>
          <w:kern w:val="0"/>
          <w:sz w:val="24"/>
          <w:szCs w:val="24"/>
        </w:rPr>
        <w:t>分（北京时间）</w:t>
      </w:r>
    </w:p>
    <w:p>
      <w:pPr>
        <w:pageBreakBefore w:val="0"/>
        <w:widowControl/>
        <w:kinsoku/>
        <w:overflowPunct/>
        <w:topLinePunct w:val="0"/>
        <w:bidi w:val="0"/>
        <w:adjustRightInd w:val="0"/>
        <w:snapToGrid w:val="0"/>
        <w:spacing w:line="500" w:lineRule="exact"/>
        <w:ind w:left="547" w:leftChars="228"/>
        <w:jc w:val="left"/>
        <w:textAlignment w:val="auto"/>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rPr>
        <w:t>2.地点：济南市高新区工业南路59号中铁财智中心6号楼15层</w:t>
      </w:r>
    </w:p>
    <w:p>
      <w:pPr>
        <w:pageBreakBefore w:val="0"/>
        <w:widowControl/>
        <w:kinsoku/>
        <w:overflowPunct/>
        <w:topLinePunct w:val="0"/>
        <w:bidi w:val="0"/>
        <w:adjustRightInd w:val="0"/>
        <w:snapToGrid w:val="0"/>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六、开标时间及地点</w:t>
      </w:r>
    </w:p>
    <w:p>
      <w:pPr>
        <w:pageBreakBefore w:val="0"/>
        <w:widowControl/>
        <w:kinsoku/>
        <w:overflowPunct/>
        <w:topLinePunct w:val="0"/>
        <w:bidi w:val="0"/>
        <w:adjustRightInd w:val="0"/>
        <w:snapToGrid w:val="0"/>
        <w:spacing w:line="500" w:lineRule="exact"/>
        <w:ind w:left="547" w:leftChars="22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1.时间：</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u w:val="single"/>
          <w:lang w:val="zh-CN"/>
        </w:rPr>
        <w:t>201</w:t>
      </w:r>
      <w:r>
        <w:rPr>
          <w:rFonts w:hint="eastAsia" w:ascii="宋体" w:hAnsi="宋体" w:eastAsia="宋体" w:cs="宋体"/>
          <w:kern w:val="0"/>
          <w:sz w:val="24"/>
          <w:szCs w:val="24"/>
          <w:u w:val="single"/>
        </w:rPr>
        <w:t>9</w:t>
      </w:r>
      <w:r>
        <w:rPr>
          <w:rFonts w:hint="eastAsia" w:ascii="宋体" w:hAnsi="宋体" w:eastAsia="宋体" w:cs="宋体"/>
          <w:kern w:val="0"/>
          <w:sz w:val="24"/>
          <w:szCs w:val="24"/>
        </w:rPr>
        <w:t>年</w:t>
      </w:r>
      <w:r>
        <w:rPr>
          <w:rFonts w:hint="eastAsia" w:ascii="宋体" w:hAnsi="宋体" w:cs="宋体"/>
          <w:kern w:val="0"/>
          <w:sz w:val="24"/>
          <w:szCs w:val="24"/>
          <w:u w:val="single"/>
          <w:lang w:val="en-US" w:eastAsia="zh-CN"/>
        </w:rPr>
        <w:t>10</w:t>
      </w:r>
      <w:r>
        <w:rPr>
          <w:rFonts w:hint="eastAsia" w:ascii="宋体" w:hAnsi="宋体" w:eastAsia="宋体" w:cs="宋体"/>
          <w:kern w:val="0"/>
          <w:sz w:val="24"/>
          <w:szCs w:val="24"/>
        </w:rPr>
        <w:t>月</w:t>
      </w:r>
      <w:r>
        <w:rPr>
          <w:rFonts w:hint="eastAsia" w:ascii="宋体" w:hAnsi="宋体" w:cs="宋体"/>
          <w:kern w:val="0"/>
          <w:sz w:val="24"/>
          <w:szCs w:val="24"/>
          <w:u w:val="single"/>
          <w:lang w:val="en-US" w:eastAsia="zh-CN"/>
        </w:rPr>
        <w:t>08</w:t>
      </w:r>
      <w:r>
        <w:rPr>
          <w:rFonts w:hint="eastAsia" w:ascii="宋体" w:hAnsi="宋体" w:eastAsia="宋体" w:cs="宋体"/>
          <w:kern w:val="0"/>
          <w:sz w:val="24"/>
          <w:szCs w:val="24"/>
        </w:rPr>
        <w:t>日</w:t>
      </w:r>
      <w:r>
        <w:rPr>
          <w:rFonts w:hint="eastAsia" w:ascii="宋体" w:hAnsi="宋体" w:cs="宋体"/>
          <w:kern w:val="0"/>
          <w:sz w:val="24"/>
          <w:szCs w:val="24"/>
          <w:u w:val="single"/>
          <w:lang w:val="en-US" w:eastAsia="zh-CN"/>
        </w:rPr>
        <w:t>14</w:t>
      </w:r>
      <w:r>
        <w:rPr>
          <w:rFonts w:hint="eastAsia" w:ascii="宋体" w:hAnsi="宋体" w:eastAsia="宋体" w:cs="宋体"/>
          <w:kern w:val="0"/>
          <w:sz w:val="24"/>
          <w:szCs w:val="24"/>
        </w:rPr>
        <w:t>时</w:t>
      </w:r>
      <w:r>
        <w:rPr>
          <w:rFonts w:hint="eastAsia" w:ascii="宋体" w:hAnsi="宋体" w:cs="宋体"/>
          <w:kern w:val="0"/>
          <w:sz w:val="24"/>
          <w:szCs w:val="24"/>
          <w:u w:val="single"/>
          <w:lang w:val="en-US" w:eastAsia="zh-CN"/>
        </w:rPr>
        <w:t>00</w:t>
      </w:r>
      <w:r>
        <w:rPr>
          <w:rFonts w:hint="eastAsia" w:ascii="宋体" w:hAnsi="宋体" w:eastAsia="宋体" w:cs="宋体"/>
          <w:kern w:val="0"/>
          <w:sz w:val="24"/>
          <w:szCs w:val="24"/>
        </w:rPr>
        <w:t>分（北京时间）</w:t>
      </w:r>
    </w:p>
    <w:p>
      <w:pPr>
        <w:pageBreakBefore w:val="0"/>
        <w:widowControl/>
        <w:kinsoku/>
        <w:overflowPunct/>
        <w:topLinePunct w:val="0"/>
        <w:bidi w:val="0"/>
        <w:adjustRightInd w:val="0"/>
        <w:snapToGrid w:val="0"/>
        <w:spacing w:line="500" w:lineRule="exact"/>
        <w:ind w:left="547" w:leftChars="228"/>
        <w:jc w:val="left"/>
        <w:textAlignment w:val="auto"/>
        <w:rPr>
          <w:rFonts w:hint="eastAsia" w:ascii="宋体" w:hAnsi="宋体" w:eastAsia="宋体" w:cs="宋体"/>
          <w:b/>
          <w:bCs/>
          <w:kern w:val="0"/>
          <w:sz w:val="24"/>
          <w:szCs w:val="24"/>
          <w:u w:val="single"/>
          <w:lang w:val="en-US" w:eastAsia="zh-CN"/>
        </w:rPr>
      </w:pPr>
      <w:r>
        <w:rPr>
          <w:rFonts w:hint="eastAsia" w:ascii="宋体" w:hAnsi="宋体" w:eastAsia="宋体" w:cs="宋体"/>
          <w:kern w:val="0"/>
          <w:sz w:val="24"/>
          <w:szCs w:val="24"/>
        </w:rPr>
        <w:t>2.地点</w:t>
      </w:r>
      <w:r>
        <w:rPr>
          <w:rFonts w:hint="eastAsia" w:ascii="宋体" w:hAnsi="宋体" w:eastAsia="宋体" w:cs="宋体"/>
          <w:kern w:val="0"/>
          <w:sz w:val="24"/>
          <w:szCs w:val="24"/>
          <w:lang w:val="zh-CN"/>
        </w:rPr>
        <w:t>：济南市高新区工业南路59号中铁财智中心6号楼15层</w:t>
      </w:r>
      <w:r>
        <w:rPr>
          <w:rFonts w:hint="eastAsia" w:ascii="宋体" w:hAnsi="宋体" w:cs="宋体"/>
          <w:kern w:val="0"/>
          <w:sz w:val="24"/>
          <w:szCs w:val="24"/>
          <w:lang w:val="zh-CN"/>
        </w:rPr>
        <w:t>会议室</w:t>
      </w:r>
    </w:p>
    <w:p>
      <w:pPr>
        <w:pageBreakBefore w:val="0"/>
        <w:widowControl/>
        <w:kinsoku/>
        <w:overflowPunct/>
        <w:topLinePunct w:val="0"/>
        <w:bidi w:val="0"/>
        <w:adjustRightInd w:val="0"/>
        <w:snapToGrid w:val="0"/>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七、采购项目联系方式</w:t>
      </w:r>
    </w:p>
    <w:p>
      <w:pPr>
        <w:pageBreakBefore w:val="0"/>
        <w:widowControl/>
        <w:kinsoku/>
        <w:overflowPunct/>
        <w:topLinePunct w:val="0"/>
        <w:bidi w:val="0"/>
        <w:adjustRightInd w:val="0"/>
        <w:snapToGrid w:val="0"/>
        <w:spacing w:line="500" w:lineRule="exact"/>
        <w:ind w:firstLine="480" w:firstLineChars="200"/>
        <w:jc w:val="left"/>
        <w:textAlignment w:val="auto"/>
        <w:rPr>
          <w:rFonts w:hint="default" w:ascii="宋体" w:hAnsi="宋体" w:eastAsia="宋体" w:cs="宋体"/>
          <w:kern w:val="0"/>
          <w:sz w:val="24"/>
          <w:szCs w:val="24"/>
          <w:lang w:val="en-US"/>
        </w:rPr>
      </w:pPr>
      <w:r>
        <w:rPr>
          <w:rFonts w:hint="eastAsia" w:ascii="宋体" w:hAnsi="宋体" w:eastAsia="宋体" w:cs="宋体"/>
          <w:kern w:val="0"/>
          <w:sz w:val="24"/>
          <w:szCs w:val="24"/>
        </w:rPr>
        <w:t>联系人：</w:t>
      </w:r>
      <w:r>
        <w:rPr>
          <w:rFonts w:hint="eastAsia" w:ascii="宋体" w:hAnsi="宋体" w:cs="宋体"/>
          <w:kern w:val="0"/>
          <w:sz w:val="24"/>
          <w:szCs w:val="24"/>
          <w:u w:val="none"/>
          <w:lang w:val="en-US" w:eastAsia="zh-CN"/>
        </w:rPr>
        <w:t xml:space="preserve">张娟娟  </w:t>
      </w:r>
      <w:r>
        <w:rPr>
          <w:rFonts w:hint="eastAsia" w:ascii="宋体" w:hAnsi="宋体" w:eastAsia="宋体" w:cs="宋体"/>
          <w:kern w:val="0"/>
          <w:sz w:val="24"/>
          <w:szCs w:val="24"/>
          <w:lang w:val="zh-CN"/>
        </w:rPr>
        <w:t xml:space="preserve"> 联系方式：</w:t>
      </w:r>
      <w:r>
        <w:rPr>
          <w:rFonts w:hint="eastAsia" w:ascii="宋体" w:hAnsi="宋体" w:cs="宋体"/>
          <w:kern w:val="0"/>
          <w:sz w:val="24"/>
          <w:szCs w:val="24"/>
          <w:u w:val="none"/>
          <w:lang w:val="en-US" w:eastAsia="zh-CN"/>
        </w:rPr>
        <w:t>18596098650</w:t>
      </w:r>
    </w:p>
    <w:p>
      <w:pPr>
        <w:pageBreakBefore w:val="0"/>
        <w:widowControl/>
        <w:kinsoku/>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八、采购项目的用途、数量、简要技术要求等</w:t>
      </w:r>
      <w:r>
        <w:rPr>
          <w:rFonts w:hint="eastAsia" w:ascii="宋体" w:hAnsi="宋体" w:eastAsia="宋体" w:cs="宋体"/>
          <w:kern w:val="0"/>
          <w:sz w:val="24"/>
          <w:szCs w:val="24"/>
          <w:u w:val="single"/>
          <w:lang w:val="zh-CN"/>
        </w:rPr>
        <w:t>详见竞争性磋商文件</w:t>
      </w:r>
    </w:p>
    <w:p>
      <w:pPr>
        <w:pStyle w:val="5"/>
        <w:adjustRightInd w:val="0"/>
        <w:snapToGrid w:val="0"/>
        <w:spacing w:line="360" w:lineRule="auto"/>
        <w:ind w:firstLine="560" w:firstLineChars="200"/>
        <w:jc w:val="right"/>
        <w:rPr>
          <w:rFonts w:hint="eastAsia"/>
          <w:color w:val="auto"/>
          <w:szCs w:val="24"/>
          <w:lang w:eastAsia="zh-CN"/>
        </w:rPr>
      </w:pPr>
    </w:p>
    <w:p>
      <w:pPr>
        <w:pStyle w:val="5"/>
        <w:adjustRightInd w:val="0"/>
        <w:snapToGrid w:val="0"/>
        <w:spacing w:line="360" w:lineRule="auto"/>
        <w:ind w:firstLine="560" w:firstLineChars="200"/>
        <w:jc w:val="right"/>
        <w:rPr>
          <w:rFonts w:hint="eastAsia"/>
          <w:color w:val="auto"/>
          <w:szCs w:val="24"/>
          <w:lang w:eastAsia="zh-CN"/>
        </w:rPr>
      </w:pPr>
    </w:p>
    <w:p>
      <w:pPr>
        <w:pStyle w:val="5"/>
        <w:adjustRightInd w:val="0"/>
        <w:snapToGrid w:val="0"/>
        <w:spacing w:line="360" w:lineRule="auto"/>
        <w:ind w:firstLine="560" w:firstLineChars="200"/>
        <w:jc w:val="right"/>
        <w:rPr>
          <w:rFonts w:hint="eastAsia"/>
          <w:color w:val="auto"/>
          <w:szCs w:val="24"/>
          <w:lang w:eastAsia="zh-CN"/>
        </w:rPr>
      </w:pPr>
    </w:p>
    <w:p>
      <w:pPr>
        <w:pStyle w:val="5"/>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山东蓝盾招标代理有限公司</w:t>
      </w:r>
    </w:p>
    <w:p>
      <w:pPr>
        <w:pStyle w:val="5"/>
        <w:adjustRightInd w:val="0"/>
        <w:snapToGrid w:val="0"/>
        <w:spacing w:line="360" w:lineRule="auto"/>
        <w:ind w:right="48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2019年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w:t>
      </w:r>
    </w:p>
    <w:p/>
    <w:bookmarkEnd w:id="2"/>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D443"/>
    <w:multiLevelType w:val="singleLevel"/>
    <w:tmpl w:val="047AD443"/>
    <w:lvl w:ilvl="0" w:tentative="0">
      <w:start w:val="2"/>
      <w:numFmt w:val="chineseCounting"/>
      <w:suff w:val="nothing"/>
      <w:lvlText w:val="%1、"/>
      <w:lvlJc w:val="left"/>
      <w:rPr>
        <w:rFonts w:hint="eastAsia"/>
      </w:rPr>
    </w:lvl>
  </w:abstractNum>
  <w:abstractNum w:abstractNumId="1">
    <w:nsid w:val="6AAD9B35"/>
    <w:multiLevelType w:val="singleLevel"/>
    <w:tmpl w:val="6AAD9B3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53794"/>
    <w:rsid w:val="3EA53794"/>
    <w:rsid w:val="5E8B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widowControl/>
      <w:spacing w:line="360" w:lineRule="auto"/>
      <w:ind w:right="-106" w:rightChars="-56"/>
      <w:jc w:val="center"/>
      <w:outlineLvl w:val="0"/>
    </w:pPr>
    <w:rPr>
      <w:rFonts w:ascii="宋体" w:hAnsi="宋体"/>
      <w:b/>
      <w:kern w:val="0"/>
      <w:sz w:val="32"/>
      <w:szCs w:val="20"/>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napToGrid/>
      <w:spacing w:after="120" w:line="240" w:lineRule="auto"/>
      <w:ind w:left="420" w:leftChars="200" w:right="0" w:firstLine="420" w:firstLineChars="200"/>
    </w:pPr>
  </w:style>
  <w:style w:type="paragraph" w:styleId="3">
    <w:name w:val="Body Text Indent"/>
    <w:basedOn w:val="1"/>
    <w:uiPriority w:val="0"/>
    <w:pPr>
      <w:ind w:firstLine="560" w:firstLineChars="200"/>
    </w:pPr>
    <w:rPr>
      <w:rFonts w:ascii="宋体" w:hAnsi="宋体"/>
      <w:sz w:val="28"/>
      <w:u w:val="single"/>
    </w:rPr>
  </w:style>
  <w:style w:type="paragraph" w:styleId="5">
    <w:name w:val="Body Text"/>
    <w:basedOn w:val="1"/>
    <w:uiPriority w:val="0"/>
    <w:rPr>
      <w:sz w:val="28"/>
    </w:rPr>
  </w:style>
  <w:style w:type="paragraph" w:styleId="6">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paragraph" w:styleId="7">
    <w:name w:val="header"/>
    <w:basedOn w:val="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2019-09-18T07:55:00Z</dcterms:created>
  <dc:creator>admin</dc:creator>
  <cp:lastModifiedBy>admin</cp:lastModifiedBy>
  <dcterms:modified xsi:type="dcterms:W3CDTF">2019-09-18T08:26:16Z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