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rPr>
          <w:rFonts w:hint="eastAsia"/>
          <w:lang w:eastAsia="zh-CN"/>
        </w:rPr>
      </w:pPr>
      <w:r>
        <w:rPr>
          <w:rFonts w:hint="eastAsia"/>
          <w:lang w:eastAsia="zh-CN"/>
        </w:rPr>
        <w:t>济南市公安局历城区分局王舍人派出所电力系统安装项目</w:t>
      </w:r>
      <w:r>
        <w:rPr>
          <w:rFonts w:hint="eastAsia"/>
        </w:rPr>
        <w:t>竞价采购项目</w:t>
      </w:r>
      <w:r>
        <w:rPr>
          <w:rFonts w:hint="eastAsia"/>
          <w:lang w:eastAsia="zh-CN"/>
        </w:rPr>
        <w:t>采购公告</w:t>
      </w:r>
    </w:p>
    <w:p>
      <w:pPr>
        <w:tabs>
          <w:tab w:val="left" w:pos="640"/>
          <w:tab w:val="center" w:pos="4766"/>
        </w:tabs>
        <w:spacing w:line="520" w:lineRule="exact"/>
        <w:ind w:firstLine="482" w:firstLineChars="200"/>
        <w:jc w:val="left"/>
        <w:rPr>
          <w:rFonts w:hint="eastAsia"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b/>
          <w:sz w:val="24"/>
        </w:rPr>
        <w:t>山东蓝盾招标代理有限公司受</w:t>
      </w:r>
      <w:r>
        <w:rPr>
          <w:rFonts w:hint="eastAsia" w:ascii="仿宋" w:hAnsi="仿宋" w:eastAsia="仿宋" w:cs="仿宋"/>
          <w:b/>
          <w:sz w:val="24"/>
          <w:lang w:eastAsia="zh-CN"/>
        </w:rPr>
        <w:t>济南市公安局历城区分局</w:t>
      </w:r>
      <w:r>
        <w:rPr>
          <w:rFonts w:hint="eastAsia" w:ascii="仿宋" w:hAnsi="仿宋" w:eastAsia="仿宋" w:cs="仿宋"/>
          <w:b/>
          <w:sz w:val="24"/>
        </w:rPr>
        <w:t>的委托，就其</w:t>
      </w:r>
      <w:r>
        <w:rPr>
          <w:rFonts w:hint="eastAsia" w:ascii="仿宋" w:hAnsi="仿宋" w:eastAsia="仿宋" w:cs="仿宋"/>
          <w:b/>
          <w:sz w:val="24"/>
          <w:lang w:eastAsia="zh-CN"/>
        </w:rPr>
        <w:t>济南市公安局历城区分局王舍人派出所电力系统安装项目</w:t>
      </w:r>
      <w:r>
        <w:rPr>
          <w:rFonts w:hint="eastAsia" w:ascii="仿宋" w:hAnsi="仿宋" w:eastAsia="仿宋" w:cs="仿宋"/>
          <w:b/>
          <w:sz w:val="24"/>
        </w:rPr>
        <w:t>竞价采购项目工程进行定点竞价采购，欢迎入围定点供应商前来报价。历城区定点采购信息发布网址：</w:t>
      </w:r>
      <w:r>
        <w:rPr>
          <w:rFonts w:hint="eastAsia" w:ascii="仿宋" w:hAnsi="仿宋" w:eastAsia="仿宋" w:cs="仿宋"/>
          <w:b/>
          <w:sz w:val="24"/>
        </w:rPr>
        <w:fldChar w:fldCharType="begin"/>
      </w:r>
      <w:r>
        <w:rPr>
          <w:rFonts w:hint="eastAsia" w:ascii="仿宋" w:hAnsi="仿宋" w:eastAsia="仿宋" w:cs="仿宋"/>
          <w:b/>
          <w:sz w:val="24"/>
        </w:rPr>
        <w:instrText xml:space="preserve"> HYPERLINK "http://124.128.199.135:58088/sdgp2014/site/index370112.jsp" </w:instrText>
      </w:r>
      <w:r>
        <w:rPr>
          <w:rFonts w:hint="eastAsia" w:ascii="仿宋" w:hAnsi="仿宋" w:eastAsia="仿宋" w:cs="仿宋"/>
          <w:b/>
          <w:sz w:val="24"/>
        </w:rPr>
        <w:fldChar w:fldCharType="separate"/>
      </w:r>
      <w:r>
        <w:rPr>
          <w:rStyle w:val="12"/>
          <w:rFonts w:hint="eastAsia" w:ascii="仿宋" w:hAnsi="仿宋" w:eastAsia="仿宋" w:cs="仿宋"/>
          <w:b/>
          <w:color w:val="auto"/>
          <w:sz w:val="24"/>
        </w:rPr>
        <w:t>http://124.128.199.135:58088/sdgp2014/site/index370112.jsp</w:t>
      </w:r>
      <w:r>
        <w:rPr>
          <w:rFonts w:hint="eastAsia" w:ascii="仿宋" w:hAnsi="仿宋" w:eastAsia="仿宋" w:cs="仿宋"/>
          <w:b/>
          <w:sz w:val="24"/>
        </w:rPr>
        <w:fldChar w:fldCharType="end"/>
      </w:r>
    </w:p>
    <w:p>
      <w:pPr>
        <w:tabs>
          <w:tab w:val="left" w:pos="4830"/>
          <w:tab w:val="left" w:pos="5040"/>
        </w:tabs>
        <w:spacing w:line="520" w:lineRule="exact"/>
        <w:ind w:firstLine="482" w:firstLineChars="200"/>
        <w:jc w:val="left"/>
        <w:rPr>
          <w:rFonts w:hint="eastAsia"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/>
          <w:bCs/>
          <w:sz w:val="24"/>
        </w:rPr>
        <w:t>一、项目说明</w:t>
      </w:r>
    </w:p>
    <w:p>
      <w:pPr>
        <w:tabs>
          <w:tab w:val="left" w:pos="640"/>
          <w:tab w:val="center" w:pos="4766"/>
        </w:tabs>
        <w:spacing w:line="520" w:lineRule="exact"/>
        <w:ind w:firstLine="480" w:firstLineChars="200"/>
        <w:jc w:val="left"/>
        <w:rPr>
          <w:rFonts w:hint="eastAsia" w:ascii="仿宋" w:hAnsi="仿宋" w:eastAsia="仿宋" w:cs="仿宋"/>
          <w:bCs/>
          <w:sz w:val="24"/>
        </w:rPr>
      </w:pPr>
      <w:r>
        <w:rPr>
          <w:rFonts w:hint="eastAsia" w:ascii="仿宋" w:hAnsi="仿宋" w:eastAsia="仿宋" w:cs="仿宋"/>
          <w:bCs/>
          <w:sz w:val="24"/>
        </w:rPr>
        <w:t>1、项目名称：</w:t>
      </w:r>
      <w:r>
        <w:rPr>
          <w:rFonts w:hint="eastAsia" w:ascii="仿宋" w:hAnsi="仿宋" w:eastAsia="仿宋" w:cs="仿宋"/>
          <w:bCs/>
          <w:sz w:val="24"/>
          <w:lang w:eastAsia="zh-CN"/>
        </w:rPr>
        <w:t>济南市公安局历城区分局王舍人派出所电力系统安装项目</w:t>
      </w:r>
    </w:p>
    <w:p>
      <w:pPr>
        <w:spacing w:before="230"/>
        <w:ind w:left="480"/>
        <w:jc w:val="left"/>
        <w:rPr>
          <w:sz w:val="24"/>
        </w:rPr>
      </w:pPr>
      <w:r>
        <w:rPr>
          <w:rFonts w:hint="eastAsia" w:ascii="仿宋" w:hAnsi="仿宋" w:eastAsia="仿宋" w:cs="仿宋"/>
          <w:bCs/>
          <w:sz w:val="24"/>
        </w:rPr>
        <w:t>2、项目编号：JNLCDD-LD-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2020</w:t>
      </w:r>
      <w:r>
        <w:rPr>
          <w:rFonts w:hint="eastAsia" w:ascii="仿宋" w:hAnsi="仿宋" w:eastAsia="仿宋" w:cs="仿宋"/>
          <w:bCs/>
          <w:sz w:val="24"/>
        </w:rPr>
        <w:t>00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1</w:t>
      </w:r>
    </w:p>
    <w:p>
      <w:pPr>
        <w:spacing w:line="520" w:lineRule="exact"/>
        <w:ind w:firstLine="480" w:firstLineChars="200"/>
        <w:rPr>
          <w:rFonts w:hint="eastAsia"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Cs/>
          <w:sz w:val="24"/>
        </w:rPr>
        <w:t>3、</w:t>
      </w:r>
      <w:r>
        <w:rPr>
          <w:rFonts w:hint="eastAsia" w:ascii="仿宋" w:hAnsi="仿宋" w:eastAsia="仿宋" w:cs="仿宋"/>
          <w:b/>
          <w:bCs/>
          <w:sz w:val="24"/>
        </w:rPr>
        <w:t>项目预算：</w:t>
      </w:r>
      <w:r>
        <w:rPr>
          <w:rFonts w:hint="eastAsia" w:ascii="仿宋" w:hAnsi="仿宋" w:eastAsia="仿宋" w:cs="仿宋"/>
          <w:b/>
          <w:bCs/>
          <w:sz w:val="24"/>
          <w:lang w:val="en-US" w:eastAsia="zh-CN"/>
        </w:rPr>
        <w:t>12</w:t>
      </w:r>
      <w:r>
        <w:rPr>
          <w:rFonts w:hint="eastAsia" w:ascii="仿宋" w:hAnsi="仿宋" w:eastAsia="仿宋" w:cs="仿宋"/>
          <w:b/>
          <w:bCs/>
          <w:sz w:val="24"/>
        </w:rPr>
        <w:t>万元</w:t>
      </w:r>
    </w:p>
    <w:p>
      <w:pPr>
        <w:spacing w:line="520" w:lineRule="exact"/>
        <w:ind w:firstLine="482" w:firstLineChars="200"/>
        <w:rPr>
          <w:rFonts w:hint="eastAsia"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/>
          <w:bCs/>
          <w:sz w:val="24"/>
        </w:rPr>
        <w:t>备注：①各报价入围供应商报价时不应超过入围优惠最高限价【算法：项目预算X（1-入围优惠率）】否则按无效报价处理。连续三次后报采购监督部门，并依照定点采购管理办法处理；</w:t>
      </w:r>
    </w:p>
    <w:p>
      <w:pPr>
        <w:pStyle w:val="9"/>
        <w:spacing w:line="520" w:lineRule="exact"/>
        <w:ind w:left="0" w:leftChars="0" w:firstLine="482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b/>
          <w:bCs/>
          <w:sz w:val="24"/>
        </w:rPr>
        <w:t>②因本次入围投标时“小、微企业（监狱企业、残疾人单位）以及节能环保”均已考虑并给予加分或优惠，本着公平、科学的原则，故在后期竞价采购时以上各类不在作为加分或价格优惠条件。</w:t>
      </w:r>
    </w:p>
    <w:tbl>
      <w:tblPr>
        <w:tblStyle w:val="10"/>
        <w:tblW w:w="98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77"/>
        <w:gridCol w:w="2910"/>
        <w:gridCol w:w="1372"/>
        <w:gridCol w:w="2220"/>
        <w:gridCol w:w="22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1" w:hRule="atLeast"/>
          <w:jc w:val="center"/>
        </w:trPr>
        <w:tc>
          <w:tcPr>
            <w:tcW w:w="1077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8"/>
              <w:spacing w:line="520" w:lineRule="exact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序号</w:t>
            </w:r>
          </w:p>
        </w:tc>
        <w:tc>
          <w:tcPr>
            <w:tcW w:w="291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8"/>
              <w:spacing w:line="520" w:lineRule="exact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采购内容</w:t>
            </w:r>
          </w:p>
        </w:tc>
        <w:tc>
          <w:tcPr>
            <w:tcW w:w="137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spacing w:line="520" w:lineRule="exact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数量</w:t>
            </w:r>
          </w:p>
        </w:tc>
        <w:tc>
          <w:tcPr>
            <w:tcW w:w="22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8"/>
              <w:spacing w:line="520" w:lineRule="exact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单价（元）</w:t>
            </w:r>
          </w:p>
        </w:tc>
        <w:tc>
          <w:tcPr>
            <w:tcW w:w="2221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spacing w:line="520" w:lineRule="exact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预算金额（元）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1" w:hRule="atLeast"/>
          <w:jc w:val="center"/>
        </w:trPr>
        <w:tc>
          <w:tcPr>
            <w:tcW w:w="1077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  <w:tc>
          <w:tcPr>
            <w:tcW w:w="291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lang w:eastAsia="zh-CN"/>
              </w:rPr>
              <w:t>电力系统安装项目</w:t>
            </w:r>
          </w:p>
        </w:tc>
        <w:tc>
          <w:tcPr>
            <w:tcW w:w="137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1宗</w:t>
            </w:r>
          </w:p>
        </w:tc>
        <w:tc>
          <w:tcPr>
            <w:tcW w:w="22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default" w:ascii="仿宋" w:hAnsi="仿宋" w:eastAsia="仿宋" w:cs="仿宋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120000</w:t>
            </w:r>
          </w:p>
        </w:tc>
        <w:tc>
          <w:tcPr>
            <w:tcW w:w="2221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default" w:ascii="仿宋" w:hAnsi="仿宋" w:eastAsia="仿宋" w:cs="仿宋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120000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  <w:jc w:val="center"/>
        </w:trPr>
        <w:tc>
          <w:tcPr>
            <w:tcW w:w="9800" w:type="dxa"/>
            <w:gridSpan w:val="5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520" w:lineRule="exact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备注：具体数量以技术部分的工程量清单及设计效果图（如有）为准。</w:t>
            </w:r>
          </w:p>
        </w:tc>
      </w:tr>
    </w:tbl>
    <w:p>
      <w:pPr>
        <w:spacing w:line="520" w:lineRule="exact"/>
        <w:ind w:firstLine="480" w:firstLineChars="200"/>
        <w:rPr>
          <w:rFonts w:hint="eastAsia" w:ascii="仿宋" w:hAnsi="仿宋" w:eastAsia="仿宋" w:cs="仿宋"/>
          <w:bCs/>
          <w:sz w:val="24"/>
        </w:rPr>
      </w:pPr>
      <w:r>
        <w:rPr>
          <w:rFonts w:hint="eastAsia" w:ascii="仿宋" w:hAnsi="仿宋" w:eastAsia="仿宋" w:cs="仿宋"/>
          <w:bCs/>
          <w:sz w:val="24"/>
        </w:rPr>
        <w:t>4、获取竞价文件</w:t>
      </w:r>
    </w:p>
    <w:p>
      <w:pPr>
        <w:spacing w:line="520" w:lineRule="exact"/>
        <w:ind w:firstLine="480" w:firstLineChars="200"/>
        <w:rPr>
          <w:rFonts w:hint="eastAsia" w:ascii="仿宋" w:hAnsi="仿宋" w:eastAsia="仿宋" w:cs="仿宋"/>
          <w:bCs/>
          <w:sz w:val="24"/>
        </w:rPr>
      </w:pPr>
      <w:r>
        <w:rPr>
          <w:rFonts w:hint="eastAsia" w:ascii="仿宋" w:hAnsi="仿宋" w:eastAsia="仿宋" w:cs="仿宋"/>
          <w:bCs/>
          <w:sz w:val="24"/>
        </w:rPr>
        <w:t>①时间：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2020</w:t>
      </w:r>
      <w:r>
        <w:rPr>
          <w:rFonts w:hint="eastAsia" w:ascii="仿宋" w:hAnsi="仿宋" w:eastAsia="仿宋" w:cs="仿宋"/>
          <w:bCs/>
          <w:sz w:val="24"/>
        </w:rPr>
        <w:t>年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03</w:t>
      </w:r>
      <w:r>
        <w:rPr>
          <w:rFonts w:hint="eastAsia" w:ascii="仿宋" w:hAnsi="仿宋" w:eastAsia="仿宋" w:cs="仿宋"/>
          <w:bCs/>
          <w:sz w:val="24"/>
        </w:rPr>
        <w:t>月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20</w:t>
      </w:r>
      <w:r>
        <w:rPr>
          <w:rFonts w:hint="eastAsia" w:ascii="仿宋" w:hAnsi="仿宋" w:eastAsia="仿宋" w:cs="仿宋"/>
          <w:bCs/>
          <w:sz w:val="24"/>
        </w:rPr>
        <w:t>日至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2020</w:t>
      </w:r>
      <w:r>
        <w:rPr>
          <w:rFonts w:hint="eastAsia" w:ascii="仿宋" w:hAnsi="仿宋" w:eastAsia="仿宋" w:cs="仿宋"/>
          <w:bCs/>
          <w:sz w:val="24"/>
        </w:rPr>
        <w:t>年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03</w:t>
      </w:r>
      <w:r>
        <w:rPr>
          <w:rFonts w:hint="eastAsia" w:ascii="仿宋" w:hAnsi="仿宋" w:eastAsia="仿宋" w:cs="仿宋"/>
          <w:bCs/>
          <w:sz w:val="24"/>
        </w:rPr>
        <w:t>月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24</w:t>
      </w:r>
      <w:r>
        <w:rPr>
          <w:rFonts w:hint="eastAsia" w:ascii="仿宋" w:hAnsi="仿宋" w:eastAsia="仿宋" w:cs="仿宋"/>
          <w:bCs/>
          <w:sz w:val="24"/>
        </w:rPr>
        <w:t>日，每天9:00-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16</w:t>
      </w:r>
      <w:r>
        <w:rPr>
          <w:rFonts w:hint="eastAsia" w:ascii="仿宋" w:hAnsi="仿宋" w:eastAsia="仿宋" w:cs="仿宋"/>
          <w:bCs/>
          <w:sz w:val="24"/>
        </w:rPr>
        <w:t>：00（北京时间）</w:t>
      </w:r>
    </w:p>
    <w:p>
      <w:pPr>
        <w:spacing w:line="520" w:lineRule="exact"/>
        <w:ind w:firstLine="480" w:firstLineChars="200"/>
        <w:rPr>
          <w:rFonts w:hint="eastAsia" w:ascii="仿宋" w:hAnsi="仿宋" w:eastAsia="仿宋" w:cs="仿宋"/>
          <w:bCs/>
          <w:sz w:val="24"/>
        </w:rPr>
      </w:pPr>
      <w:r>
        <w:rPr>
          <w:rFonts w:hint="eastAsia" w:ascii="仿宋" w:hAnsi="仿宋" w:eastAsia="仿宋" w:cs="仿宋"/>
          <w:bCs/>
          <w:sz w:val="24"/>
        </w:rPr>
        <w:t>②地点：济南市高新区工业南路59号中铁财智中心6号楼15楼</w:t>
      </w:r>
    </w:p>
    <w:p>
      <w:pPr>
        <w:spacing w:line="520" w:lineRule="exact"/>
        <w:ind w:firstLine="480" w:firstLineChars="200"/>
        <w:rPr>
          <w:rFonts w:hint="eastAsia" w:ascii="仿宋" w:hAnsi="仿宋" w:eastAsia="仿宋" w:cs="仿宋"/>
          <w:bCs/>
          <w:sz w:val="24"/>
        </w:rPr>
      </w:pPr>
      <w:r>
        <w:rPr>
          <w:rFonts w:hint="eastAsia" w:ascii="仿宋" w:hAnsi="仿宋" w:eastAsia="仿宋" w:cs="仿宋"/>
          <w:bCs/>
          <w:sz w:val="24"/>
        </w:rPr>
        <w:t>③投标报名及需要提交的材料：</w:t>
      </w:r>
      <w:bookmarkStart w:id="0" w:name="_GoBack"/>
      <w:bookmarkEnd w:id="0"/>
    </w:p>
    <w:p>
      <w:pPr>
        <w:spacing w:line="520" w:lineRule="exact"/>
        <w:ind w:firstLine="482" w:firstLineChars="200"/>
        <w:rPr>
          <w:rFonts w:hint="default" w:ascii="仿宋" w:hAnsi="仿宋" w:eastAsia="仿宋" w:cs="仿宋"/>
          <w:b/>
          <w:sz w:val="24"/>
          <w:lang w:val="en-US" w:eastAsia="zh-CN"/>
        </w:rPr>
      </w:pPr>
      <w:r>
        <w:rPr>
          <w:rFonts w:hint="eastAsia" w:ascii="仿宋" w:hAnsi="仿宋" w:eastAsia="仿宋" w:cs="仿宋"/>
          <w:b/>
          <w:sz w:val="24"/>
        </w:rPr>
        <w:t>供应商必须携营业执照副本、法定代表人授权委托书及被授权人身份证，以上证明材料及证件均仅须提供加盖单位公章的复印件1套即可，否则不予办理报名登记手续</w:t>
      </w:r>
      <w:r>
        <w:rPr>
          <w:rFonts w:hint="eastAsia" w:ascii="仿宋" w:hAnsi="仿宋" w:eastAsia="仿宋" w:cs="仿宋"/>
          <w:b/>
          <w:sz w:val="24"/>
          <w:lang w:eastAsia="zh-CN"/>
        </w:rPr>
        <w:t>。竞价文件费用</w:t>
      </w:r>
      <w:r>
        <w:rPr>
          <w:rFonts w:hint="eastAsia" w:ascii="仿宋" w:hAnsi="仿宋" w:eastAsia="仿宋" w:cs="仿宋"/>
          <w:b/>
          <w:sz w:val="24"/>
          <w:lang w:val="en-US" w:eastAsia="zh-CN"/>
        </w:rPr>
        <w:t>0元。</w:t>
      </w:r>
    </w:p>
    <w:p>
      <w:pPr>
        <w:spacing w:line="520" w:lineRule="exact"/>
        <w:ind w:firstLine="480" w:firstLineChars="200"/>
        <w:rPr>
          <w:rFonts w:hint="eastAsia" w:ascii="仿宋" w:hAnsi="仿宋" w:eastAsia="仿宋" w:cs="仿宋"/>
          <w:bCs/>
          <w:sz w:val="24"/>
        </w:rPr>
      </w:pPr>
      <w:r>
        <w:rPr>
          <w:rFonts w:hint="eastAsia" w:ascii="仿宋" w:hAnsi="仿宋" w:eastAsia="仿宋" w:cs="仿宋"/>
          <w:bCs/>
          <w:sz w:val="24"/>
        </w:rPr>
        <w:t xml:space="preserve">报名时的资料查验不代表资格审查的最终通过或合格。 </w:t>
      </w:r>
    </w:p>
    <w:p>
      <w:pPr>
        <w:spacing w:line="520" w:lineRule="exact"/>
        <w:ind w:firstLine="480" w:firstLineChars="200"/>
        <w:rPr>
          <w:rFonts w:hint="eastAsia" w:ascii="仿宋" w:hAnsi="仿宋" w:eastAsia="仿宋" w:cs="仿宋"/>
          <w:bCs/>
          <w:sz w:val="24"/>
        </w:rPr>
      </w:pPr>
      <w:r>
        <w:rPr>
          <w:rFonts w:hint="eastAsia" w:ascii="仿宋" w:hAnsi="仿宋" w:eastAsia="仿宋" w:cs="仿宋"/>
          <w:bCs/>
          <w:sz w:val="24"/>
        </w:rPr>
        <w:t>5、响应文件递交时间：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2020</w:t>
      </w:r>
      <w:r>
        <w:rPr>
          <w:rFonts w:hint="eastAsia" w:ascii="仿宋" w:hAnsi="仿宋" w:eastAsia="仿宋" w:cs="仿宋"/>
          <w:bCs/>
          <w:sz w:val="24"/>
        </w:rPr>
        <w:t>年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03</w:t>
      </w:r>
      <w:r>
        <w:rPr>
          <w:rFonts w:hint="eastAsia" w:ascii="仿宋" w:hAnsi="仿宋" w:eastAsia="仿宋" w:cs="仿宋"/>
          <w:bCs/>
          <w:sz w:val="24"/>
        </w:rPr>
        <w:t>月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25</w:t>
      </w:r>
      <w:r>
        <w:rPr>
          <w:rFonts w:hint="eastAsia" w:ascii="仿宋" w:hAnsi="仿宋" w:eastAsia="仿宋" w:cs="仿宋"/>
          <w:bCs/>
          <w:sz w:val="24"/>
        </w:rPr>
        <w:t>日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13</w:t>
      </w:r>
      <w:r>
        <w:rPr>
          <w:rFonts w:hint="eastAsia" w:ascii="仿宋" w:hAnsi="仿宋" w:eastAsia="仿宋" w:cs="仿宋"/>
          <w:bCs/>
          <w:sz w:val="24"/>
        </w:rPr>
        <w:t>: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30</w:t>
      </w:r>
      <w:r>
        <w:rPr>
          <w:rFonts w:hint="eastAsia" w:ascii="仿宋" w:hAnsi="仿宋" w:eastAsia="仿宋" w:cs="仿宋"/>
          <w:bCs/>
          <w:sz w:val="24"/>
        </w:rPr>
        <w:t>--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14</w:t>
      </w:r>
      <w:r>
        <w:rPr>
          <w:rFonts w:hint="eastAsia" w:ascii="仿宋" w:hAnsi="仿宋" w:eastAsia="仿宋" w:cs="仿宋"/>
          <w:bCs/>
          <w:sz w:val="24"/>
        </w:rPr>
        <w:t>:</w:t>
      </w:r>
      <w:r>
        <w:rPr>
          <w:rFonts w:hint="eastAsia" w:ascii="仿宋" w:hAnsi="仿宋" w:eastAsia="仿宋" w:cs="仿宋"/>
          <w:bCs/>
          <w:sz w:val="24"/>
          <w:lang w:val="en-US" w:eastAsia="zh-CN"/>
        </w:rPr>
        <w:t>00</w:t>
      </w:r>
      <w:r>
        <w:rPr>
          <w:rFonts w:hint="eastAsia" w:ascii="仿宋" w:hAnsi="仿宋" w:eastAsia="仿宋" w:cs="仿宋"/>
          <w:bCs/>
          <w:sz w:val="24"/>
        </w:rPr>
        <w:t>（北京时间）</w:t>
      </w:r>
    </w:p>
    <w:p>
      <w:pPr>
        <w:spacing w:line="520" w:lineRule="exact"/>
        <w:ind w:firstLine="480" w:firstLineChars="200"/>
        <w:rPr>
          <w:rFonts w:hint="eastAsia" w:ascii="仿宋" w:hAnsi="仿宋" w:eastAsia="仿宋" w:cs="仿宋"/>
          <w:bCs/>
          <w:sz w:val="24"/>
        </w:rPr>
      </w:pPr>
      <w:r>
        <w:rPr>
          <w:rFonts w:hint="eastAsia" w:ascii="仿宋" w:hAnsi="仿宋" w:eastAsia="仿宋" w:cs="仿宋"/>
          <w:bCs/>
          <w:sz w:val="24"/>
        </w:rPr>
        <w:t>6、响应文件递交地点：济南市高新区工业南路59号中铁财智中心6号楼15楼</w:t>
      </w:r>
    </w:p>
    <w:p>
      <w:pPr>
        <w:spacing w:line="520" w:lineRule="exact"/>
        <w:ind w:firstLine="480" w:firstLineChars="200"/>
        <w:rPr>
          <w:rFonts w:hint="eastAsia" w:ascii="仿宋" w:hAnsi="仿宋" w:eastAsia="仿宋" w:cs="仿宋"/>
          <w:kern w:val="0"/>
          <w:sz w:val="24"/>
          <w:lang w:eastAsia="zh-CN"/>
        </w:rPr>
      </w:pPr>
      <w:r>
        <w:rPr>
          <w:rFonts w:hint="eastAsia" w:ascii="仿宋" w:hAnsi="仿宋" w:eastAsia="仿宋" w:cs="仿宋"/>
          <w:kern w:val="0"/>
          <w:sz w:val="24"/>
          <w:lang w:val="en-US" w:eastAsia="zh-CN"/>
        </w:rPr>
        <w:t>7</w:t>
      </w:r>
      <w:r>
        <w:rPr>
          <w:rFonts w:hint="eastAsia" w:ascii="仿宋" w:hAnsi="仿宋" w:eastAsia="仿宋" w:cs="仿宋"/>
          <w:kern w:val="0"/>
          <w:sz w:val="24"/>
        </w:rPr>
        <w:t>、</w:t>
      </w:r>
      <w:r>
        <w:rPr>
          <w:rFonts w:hint="eastAsia" w:ascii="仿宋" w:hAnsi="仿宋" w:eastAsia="仿宋" w:cs="仿宋"/>
          <w:kern w:val="0"/>
          <w:sz w:val="24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24"/>
        </w:rPr>
        <w:t>采购人：</w:t>
      </w:r>
      <w:r>
        <w:rPr>
          <w:rFonts w:hint="eastAsia" w:ascii="仿宋" w:hAnsi="仿宋" w:eastAsia="仿宋" w:cs="仿宋"/>
          <w:kern w:val="0"/>
          <w:sz w:val="24"/>
          <w:lang w:eastAsia="zh-CN"/>
        </w:rPr>
        <w:t>济南市公安局历城区分局</w:t>
      </w:r>
    </w:p>
    <w:p>
      <w:pPr>
        <w:spacing w:line="520" w:lineRule="exact"/>
        <w:ind w:firstLine="960" w:firstLineChars="400"/>
        <w:rPr>
          <w:rFonts w:hint="eastAsia" w:ascii="仿宋" w:hAnsi="仿宋" w:eastAsia="仿宋" w:cs="仿宋"/>
          <w:kern w:val="0"/>
          <w:sz w:val="24"/>
          <w:lang w:eastAsia="zh-CN"/>
        </w:rPr>
      </w:pPr>
      <w:r>
        <w:rPr>
          <w:rFonts w:hint="eastAsia" w:ascii="仿宋" w:hAnsi="仿宋" w:eastAsia="仿宋" w:cs="仿宋"/>
          <w:kern w:val="0"/>
          <w:sz w:val="24"/>
        </w:rPr>
        <w:t>联系人：</w:t>
      </w:r>
      <w:r>
        <w:rPr>
          <w:rFonts w:hint="eastAsia" w:ascii="仿宋" w:hAnsi="仿宋" w:eastAsia="仿宋" w:cs="仿宋"/>
          <w:kern w:val="0"/>
          <w:sz w:val="24"/>
          <w:lang w:eastAsia="zh-CN"/>
        </w:rPr>
        <w:t>李宝平</w:t>
      </w:r>
    </w:p>
    <w:p>
      <w:pPr>
        <w:spacing w:line="520" w:lineRule="exact"/>
        <w:ind w:firstLine="960" w:firstLineChars="400"/>
        <w:rPr>
          <w:rFonts w:hint="eastAsia" w:ascii="仿宋" w:hAnsi="仿宋" w:eastAsia="仿宋" w:cs="仿宋"/>
          <w:kern w:val="0"/>
          <w:sz w:val="24"/>
          <w:lang w:eastAsia="zh-CN"/>
        </w:rPr>
      </w:pPr>
      <w:r>
        <w:rPr>
          <w:rFonts w:hint="eastAsia" w:ascii="仿宋" w:hAnsi="仿宋" w:eastAsia="仿宋" w:cs="仿宋"/>
          <w:kern w:val="0"/>
          <w:sz w:val="24"/>
        </w:rPr>
        <w:t>采购代理机构：</w:t>
      </w:r>
      <w:r>
        <w:rPr>
          <w:rFonts w:hint="eastAsia" w:ascii="仿宋" w:hAnsi="仿宋" w:eastAsia="仿宋" w:cs="仿宋"/>
          <w:kern w:val="0"/>
          <w:sz w:val="24"/>
          <w:lang w:eastAsia="zh-CN"/>
        </w:rPr>
        <w:t>山东蓝盾招标代理有限公司</w:t>
      </w:r>
    </w:p>
    <w:p>
      <w:pPr>
        <w:spacing w:line="520" w:lineRule="exact"/>
        <w:ind w:firstLine="960" w:firstLineChars="400"/>
        <w:rPr>
          <w:rFonts w:hint="eastAsia" w:ascii="仿宋" w:hAnsi="仿宋" w:eastAsia="仿宋" w:cs="仿宋"/>
          <w:kern w:val="0"/>
          <w:sz w:val="24"/>
          <w:lang w:val="en-US" w:eastAsia="zh-CN"/>
        </w:rPr>
      </w:pPr>
      <w:r>
        <w:rPr>
          <w:rFonts w:hint="eastAsia" w:ascii="仿宋" w:hAnsi="仿宋" w:eastAsia="仿宋" w:cs="仿宋"/>
          <w:kern w:val="0"/>
          <w:sz w:val="24"/>
        </w:rPr>
        <w:t>代理机构联系人：</w:t>
      </w:r>
      <w:r>
        <w:rPr>
          <w:rFonts w:hint="eastAsia" w:ascii="仿宋" w:hAnsi="仿宋" w:eastAsia="仿宋" w:cs="仿宋"/>
          <w:kern w:val="0"/>
          <w:sz w:val="24"/>
          <w:lang w:eastAsia="zh-CN"/>
        </w:rPr>
        <w:t>杨尚平</w:t>
      </w:r>
      <w:r>
        <w:rPr>
          <w:rFonts w:hint="eastAsia" w:ascii="仿宋" w:hAnsi="仿宋" w:eastAsia="仿宋" w:cs="仿宋"/>
          <w:kern w:val="0"/>
          <w:sz w:val="24"/>
          <w:lang w:val="en-US" w:eastAsia="zh-CN"/>
        </w:rPr>
        <w:t xml:space="preserve">  王法伟</w:t>
      </w:r>
    </w:p>
    <w:p>
      <w:pPr>
        <w:spacing w:line="520" w:lineRule="exact"/>
        <w:ind w:firstLine="960" w:firstLineChars="400"/>
        <w:rPr>
          <w:rFonts w:hint="eastAsia"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kern w:val="0"/>
          <w:sz w:val="24"/>
        </w:rPr>
        <w:t xml:space="preserve">地址：济南市高新区工业南路59号中铁财智中心6号楼15楼                 </w:t>
      </w:r>
    </w:p>
    <w:p>
      <w:pPr>
        <w:spacing w:line="520" w:lineRule="exact"/>
        <w:ind w:firstLine="960" w:firstLineChars="400"/>
        <w:rPr>
          <w:rFonts w:hint="eastAsia"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kern w:val="0"/>
          <w:sz w:val="24"/>
        </w:rPr>
        <w:t>联系方式：</w:t>
      </w:r>
      <w:r>
        <w:rPr>
          <w:rFonts w:ascii="宋体" w:hAnsi="宋体" w:cs="宋体"/>
          <w:sz w:val="24"/>
          <w:szCs w:val="24"/>
        </w:rPr>
        <w:t>0531-88809762-80</w:t>
      </w:r>
      <w:r>
        <w:rPr>
          <w:rFonts w:hint="eastAsia" w:ascii="宋体" w:hAnsi="宋体" w:cs="宋体"/>
          <w:sz w:val="24"/>
          <w:szCs w:val="24"/>
          <w:lang w:val="en-US" w:eastAsia="zh-CN"/>
        </w:rPr>
        <w:t>08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7A7E7E"/>
    <w:rsid w:val="00FF28F0"/>
    <w:rsid w:val="19FB7A3C"/>
    <w:rsid w:val="25FA1C33"/>
    <w:rsid w:val="35935E0E"/>
    <w:rsid w:val="3E2A099D"/>
    <w:rsid w:val="4A7A7E7E"/>
    <w:rsid w:val="51695670"/>
    <w:rsid w:val="53DC08C1"/>
    <w:rsid w:val="5F4B4AA2"/>
    <w:rsid w:val="6A4906BC"/>
    <w:rsid w:val="78F22E25"/>
    <w:rsid w:val="7E8E6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100" w:beforeLines="0" w:beforeAutospacing="0" w:after="90" w:afterLines="0" w:afterAutospacing="0" w:line="240" w:lineRule="auto"/>
      <w:jc w:val="center"/>
      <w:outlineLvl w:val="0"/>
    </w:pPr>
    <w:rPr>
      <w:rFonts w:eastAsia="黑体" w:asciiTheme="minorAscii" w:hAnsiTheme="minorAscii"/>
      <w:b/>
      <w:kern w:val="44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jc w:val="center"/>
      <w:outlineLvl w:val="1"/>
    </w:pPr>
    <w:rPr>
      <w:rFonts w:ascii="Arial" w:hAnsi="Arial" w:eastAsia="黑体"/>
      <w:b/>
      <w:sz w:val="30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0" w:beforeLines="0" w:beforeAutospacing="0" w:after="20" w:afterLines="0" w:afterAutospacing="0" w:line="413" w:lineRule="auto"/>
      <w:jc w:val="left"/>
      <w:outlineLvl w:val="2"/>
    </w:pPr>
    <w:rPr>
      <w:rFonts w:eastAsia="黑体" w:asciiTheme="minorAscii" w:hAnsiTheme="minorAscii"/>
      <w:b/>
      <w:sz w:val="24"/>
    </w:rPr>
  </w:style>
  <w:style w:type="character" w:default="1" w:styleId="11">
    <w:name w:val="Default Paragraph Font"/>
    <w:semiHidden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 Indent"/>
    <w:basedOn w:val="1"/>
    <w:qFormat/>
    <w:uiPriority w:val="0"/>
    <w:pPr>
      <w:spacing w:after="120"/>
      <w:ind w:left="200" w:leftChars="20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9">
    <w:name w:val="Body Text First Indent 2"/>
    <w:basedOn w:val="5"/>
    <w:qFormat/>
    <w:uiPriority w:val="0"/>
    <w:pPr>
      <w:ind w:firstLine="420"/>
    </w:pPr>
  </w:style>
  <w:style w:type="character" w:styleId="12">
    <w:name w:val="Hyperlink"/>
    <w:basedOn w:val="11"/>
    <w:qFormat/>
    <w:uiPriority w:val="99"/>
    <w:rPr>
      <w:rFonts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2020-02-28T07:12:00Z</dcterms:created>
  <dc:creator>18764081980</dc:creator>
  <cp:lastModifiedBy>18764081980</cp:lastModifiedBy>
  <cp:lastPrinted>2020-03-18T07:45:00Z</cp:lastPrinted>
  <dcterms:modified xsi:type="dcterms:W3CDTF">2020-03-19T00:53:08Z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