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center"/>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lang w:eastAsia="zh-CN"/>
        </w:rPr>
        <w:t>济南轨道交通R2线一期工程场段工程施工（二标段）项目污水设备采购项目</w:t>
      </w:r>
      <w:r>
        <w:rPr>
          <w:rFonts w:hint="eastAsia" w:ascii="仿宋_GB2312" w:hAnsi="仿宋_GB2312" w:eastAsia="仿宋_GB2312" w:cs="仿宋_GB2312"/>
          <w:b/>
          <w:bCs/>
          <w:color w:val="auto"/>
          <w:kern w:val="0"/>
          <w:sz w:val="28"/>
          <w:szCs w:val="28"/>
          <w:highlight w:val="none"/>
        </w:rPr>
        <w:t>招标公告</w:t>
      </w:r>
    </w:p>
    <w:p>
      <w:pPr>
        <w:widowControl/>
        <w:spacing w:line="600" w:lineRule="exact"/>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eastAsia="zh-CN"/>
        </w:rPr>
        <w:t>济南轨道交通R2线一期工程场段工程施工（二标段）项目污水设备采购项目</w:t>
      </w:r>
      <w:r>
        <w:rPr>
          <w:rFonts w:hint="eastAsia" w:ascii="仿宋_GB2312" w:hAnsi="仿宋_GB2312" w:eastAsia="仿宋_GB2312" w:cs="仿宋_GB2312"/>
          <w:color w:val="auto"/>
          <w:kern w:val="0"/>
          <w:sz w:val="24"/>
          <w:highlight w:val="none"/>
        </w:rPr>
        <w:t>，招标人为</w:t>
      </w:r>
      <w:r>
        <w:rPr>
          <w:rFonts w:hint="eastAsia" w:ascii="仿宋_GB2312" w:hAnsi="仿宋_GB2312" w:eastAsia="仿宋_GB2312" w:cs="仿宋_GB2312"/>
          <w:color w:val="auto"/>
          <w:sz w:val="24"/>
          <w:highlight w:val="none"/>
        </w:rPr>
        <w:t>中铁四局集团有限公司</w:t>
      </w:r>
      <w:r>
        <w:rPr>
          <w:rFonts w:hint="eastAsia" w:ascii="仿宋_GB2312" w:hAnsi="仿宋_GB2312" w:eastAsia="仿宋_GB2312" w:cs="仿宋_GB2312"/>
          <w:color w:val="auto"/>
          <w:kern w:val="0"/>
          <w:sz w:val="24"/>
          <w:highlight w:val="none"/>
        </w:rPr>
        <w:t>。项目已具备招标条件，现对该项目以公开招标方式进行招标。</w:t>
      </w:r>
    </w:p>
    <w:p>
      <w:pPr>
        <w:widowControl/>
        <w:spacing w:line="600" w:lineRule="exact"/>
        <w:jc w:val="left"/>
        <w:rPr>
          <w:rFonts w:ascii="仿宋_GB2312" w:hAnsi="仿宋_GB2312" w:eastAsia="仿宋_GB2312" w:cs="仿宋_GB2312"/>
          <w:color w:val="auto"/>
          <w:kern w:val="0"/>
          <w:sz w:val="23"/>
          <w:szCs w:val="23"/>
          <w:highlight w:val="none"/>
        </w:rPr>
      </w:pPr>
      <w:r>
        <w:rPr>
          <w:rFonts w:hint="eastAsia" w:ascii="仿宋_GB2312" w:hAnsi="仿宋_GB2312" w:eastAsia="仿宋_GB2312" w:cs="仿宋_GB2312"/>
          <w:b/>
          <w:color w:val="auto"/>
          <w:kern w:val="0"/>
          <w:sz w:val="24"/>
          <w:highlight w:val="none"/>
        </w:rPr>
        <w:t>一、项目基本情况</w:t>
      </w:r>
      <w:bookmarkStart w:id="0" w:name="_GoBack"/>
      <w:bookmarkEnd w:id="0"/>
    </w:p>
    <w:p>
      <w:pPr>
        <w:widowControl/>
        <w:spacing w:line="600" w:lineRule="exact"/>
        <w:ind w:firstLine="480" w:firstLineChars="200"/>
        <w:jc w:val="left"/>
        <w:rPr>
          <w:rFonts w:hint="eastAsia" w:ascii="仿宋_GB2312" w:hAnsi="仿宋_GB2312" w:eastAsia="仿宋_GB2312" w:cs="仿宋_GB2312"/>
          <w:color w:val="auto"/>
          <w:kern w:val="0"/>
          <w:sz w:val="24"/>
          <w:highlight w:val="none"/>
          <w:lang w:eastAsia="zh-CN"/>
        </w:rPr>
      </w:pPr>
      <w:r>
        <w:rPr>
          <w:rFonts w:hint="eastAsia" w:ascii="仿宋_GB2312" w:hAnsi="仿宋_GB2312" w:eastAsia="仿宋_GB2312" w:cs="仿宋_GB2312"/>
          <w:color w:val="auto"/>
          <w:kern w:val="0"/>
          <w:sz w:val="24"/>
          <w:highlight w:val="none"/>
        </w:rPr>
        <w:t>1、项目名称：</w:t>
      </w:r>
      <w:r>
        <w:rPr>
          <w:rFonts w:hint="eastAsia" w:ascii="仿宋_GB2312" w:hAnsi="仿宋_GB2312" w:eastAsia="仿宋_GB2312" w:cs="仿宋_GB2312"/>
          <w:color w:val="auto"/>
          <w:kern w:val="0"/>
          <w:sz w:val="24"/>
          <w:highlight w:val="none"/>
          <w:lang w:eastAsia="zh-CN"/>
        </w:rPr>
        <w:t>济南轨道交通R2线一期工程场段工程施工（二标段）项目污水设备采购项目</w:t>
      </w:r>
    </w:p>
    <w:p>
      <w:pPr>
        <w:widowControl/>
        <w:spacing w:line="600" w:lineRule="exact"/>
        <w:ind w:firstLine="480" w:firstLineChars="200"/>
        <w:jc w:val="left"/>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2、项目编号：SDLD2020GK015</w:t>
      </w:r>
    </w:p>
    <w:p>
      <w:pPr>
        <w:widowControl/>
        <w:spacing w:line="600" w:lineRule="exact"/>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3</w:t>
      </w:r>
      <w:r>
        <w:rPr>
          <w:rFonts w:hint="eastAsia" w:ascii="仿宋_GB2312" w:hAnsi="仿宋_GB2312" w:eastAsia="仿宋_GB2312" w:cs="仿宋_GB2312"/>
          <w:color w:val="auto"/>
          <w:kern w:val="0"/>
          <w:sz w:val="24"/>
          <w:highlight w:val="none"/>
        </w:rPr>
        <w:t>、项目地点：济南市</w:t>
      </w:r>
    </w:p>
    <w:p>
      <w:pPr>
        <w:widowControl/>
        <w:spacing w:line="600" w:lineRule="exact"/>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4</w:t>
      </w:r>
      <w:r>
        <w:rPr>
          <w:rFonts w:hint="eastAsia" w:ascii="仿宋_GB2312" w:hAnsi="仿宋_GB2312" w:eastAsia="仿宋_GB2312" w:cs="仿宋_GB2312"/>
          <w:color w:val="auto"/>
          <w:kern w:val="0"/>
          <w:sz w:val="24"/>
          <w:highlight w:val="none"/>
        </w:rPr>
        <w:t>、招标范围：</w:t>
      </w:r>
      <w:r>
        <w:rPr>
          <w:rFonts w:hint="eastAsia" w:ascii="仿宋_GB2312" w:hAnsi="仿宋_GB2312" w:eastAsia="仿宋_GB2312" w:cs="仿宋_GB2312"/>
          <w:color w:val="auto"/>
          <w:sz w:val="24"/>
          <w:highlight w:val="none"/>
        </w:rPr>
        <w:t>污水处理设备深化设计及采购</w:t>
      </w:r>
      <w:r>
        <w:rPr>
          <w:rFonts w:hint="eastAsia" w:ascii="仿宋_GB2312" w:hAnsi="仿宋_GB2312" w:eastAsia="仿宋_GB2312" w:cs="仿宋_GB2312"/>
          <w:color w:val="auto"/>
          <w:kern w:val="0"/>
          <w:sz w:val="24"/>
          <w:highlight w:val="none"/>
        </w:rPr>
        <w:t>。</w:t>
      </w:r>
    </w:p>
    <w:p>
      <w:pPr>
        <w:widowControl/>
        <w:spacing w:line="600" w:lineRule="exact"/>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rPr>
        <w:t>、标段划分：本项目划分为一个标段。</w:t>
      </w:r>
    </w:p>
    <w:p>
      <w:pPr>
        <w:widowControl/>
        <w:spacing w:line="600" w:lineRule="exact"/>
        <w:jc w:val="left"/>
        <w:rPr>
          <w:rFonts w:ascii="仿宋_GB2312" w:hAnsi="仿宋_GB2312" w:eastAsia="仿宋_GB2312" w:cs="仿宋_GB2312"/>
          <w:color w:val="auto"/>
          <w:kern w:val="0"/>
          <w:sz w:val="23"/>
          <w:szCs w:val="23"/>
          <w:highlight w:val="none"/>
        </w:rPr>
      </w:pPr>
      <w:r>
        <w:rPr>
          <w:rFonts w:hint="eastAsia" w:ascii="仿宋_GB2312" w:hAnsi="仿宋_GB2312" w:eastAsia="仿宋_GB2312" w:cs="仿宋_GB2312"/>
          <w:b/>
          <w:color w:val="auto"/>
          <w:kern w:val="0"/>
          <w:sz w:val="24"/>
          <w:highlight w:val="none"/>
        </w:rPr>
        <w:t>二、投标人资格要求</w:t>
      </w:r>
    </w:p>
    <w:p>
      <w:pPr>
        <w:widowControl/>
        <w:spacing w:line="600" w:lineRule="exact"/>
        <w:ind w:firstLine="480" w:firstLineChars="200"/>
        <w:jc w:val="left"/>
        <w:rPr>
          <w:rFonts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1、投标人必须是经中华人民共和国境内依法注册、具有独立法人资格、并符合投标项目经营范围，能独立承担民事责任的法人组织，且有能力提供相关货物及服务的制造商或经销商。</w:t>
      </w:r>
    </w:p>
    <w:p>
      <w:pPr>
        <w:pStyle w:val="6"/>
        <w:spacing w:line="600" w:lineRule="exact"/>
        <w:ind w:firstLine="480" w:firstLineChars="200"/>
        <w:rPr>
          <w:rFonts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2、投标人产品需符合国家现行标准，具有近两年由省、部级及以上检验、检测机构出具的投标物资有效合格的质量检验报告。</w:t>
      </w:r>
    </w:p>
    <w:p>
      <w:pPr>
        <w:spacing w:line="600" w:lineRule="exact"/>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kern w:val="0"/>
          <w:sz w:val="24"/>
          <w:highlight w:val="none"/>
        </w:rPr>
        <w:t>3、</w:t>
      </w:r>
      <w:r>
        <w:rPr>
          <w:rFonts w:hint="eastAsia" w:ascii="仿宋_GB2312" w:hAnsi="仿宋_GB2312" w:eastAsia="仿宋_GB2312" w:cs="仿宋_GB2312"/>
          <w:color w:val="auto"/>
          <w:sz w:val="24"/>
          <w:highlight w:val="none"/>
        </w:rPr>
        <w:t>生产厂家生产工艺、装备必须符合国家相关行业发展政策的相关规定。</w:t>
      </w:r>
    </w:p>
    <w:p>
      <w:pPr>
        <w:spacing w:line="600" w:lineRule="exact"/>
        <w:ind w:firstLine="480" w:firstLineChars="200"/>
        <w:rPr>
          <w:rFonts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4、近2年（2018年1月1日至今）</w:t>
      </w:r>
      <w:r>
        <w:rPr>
          <w:rFonts w:hint="eastAsia" w:ascii="仿宋_GB2312" w:hAnsi="仿宋_GB2312" w:eastAsia="仿宋_GB2312" w:cs="仿宋_GB2312"/>
          <w:color w:val="auto"/>
          <w:sz w:val="24"/>
          <w:highlight w:val="none"/>
        </w:rPr>
        <w:t>为大中型或同类建设项目提供同类产品的供货业绩，必须提供最少1份供货合同</w:t>
      </w:r>
      <w:r>
        <w:rPr>
          <w:rFonts w:hint="eastAsia" w:ascii="仿宋_GB2312" w:hAnsi="仿宋_GB2312" w:eastAsia="仿宋_GB2312" w:cs="仿宋_GB2312"/>
          <w:bCs/>
          <w:color w:val="auto"/>
          <w:kern w:val="0"/>
          <w:sz w:val="24"/>
          <w:highlight w:val="none"/>
        </w:rPr>
        <w:t>（提供合同复印件加盖公章，时间以合同签订时间为准）。</w:t>
      </w:r>
    </w:p>
    <w:p>
      <w:pPr>
        <w:widowControl/>
        <w:spacing w:line="600" w:lineRule="exact"/>
        <w:ind w:firstLine="480" w:firstLineChars="200"/>
        <w:jc w:val="left"/>
        <w:rPr>
          <w:rFonts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5、近3年（2017年1月1日至今）投标人社会信誉自查承诺（盖公司公章）；投标人在报名时需提供当日“信用中国”网站（www.creditchina.gov.cn）查询本单位是否为失信被执行人的网页截图。</w:t>
      </w:r>
    </w:p>
    <w:p>
      <w:pPr>
        <w:pStyle w:val="2"/>
        <w:spacing w:line="600" w:lineRule="exact"/>
        <w:ind w:firstLine="480" w:firstLineChars="200"/>
        <w:rPr>
          <w:rFonts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6、如为代理商投标需提供生产厂家针对本项目的唯一授权，加盖厂家公章。</w:t>
      </w:r>
    </w:p>
    <w:p>
      <w:pPr>
        <w:widowControl/>
        <w:spacing w:line="600" w:lineRule="exact"/>
        <w:ind w:firstLine="480" w:firstLineChars="200"/>
        <w:jc w:val="left"/>
        <w:rPr>
          <w:rFonts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7、本次招标不接受联合体投标。</w:t>
      </w:r>
    </w:p>
    <w:p>
      <w:pPr>
        <w:widowControl/>
        <w:spacing w:line="600" w:lineRule="exact"/>
        <w:jc w:val="left"/>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三、报名及获取招标文件</w:t>
      </w:r>
    </w:p>
    <w:p>
      <w:pPr>
        <w:widowControl/>
        <w:spacing w:line="600" w:lineRule="exact"/>
        <w:ind w:firstLine="480" w:firstLineChars="200"/>
        <w:jc w:val="left"/>
        <w:rPr>
          <w:rFonts w:ascii="仿宋_GB2312" w:hAnsi="仿宋_GB2312" w:eastAsia="仿宋_GB2312" w:cs="仿宋_GB2312"/>
          <w:color w:val="auto"/>
          <w:kern w:val="0"/>
          <w:sz w:val="23"/>
          <w:szCs w:val="23"/>
          <w:highlight w:val="none"/>
        </w:rPr>
      </w:pPr>
      <w:r>
        <w:rPr>
          <w:rFonts w:hint="eastAsia" w:ascii="仿宋_GB2312" w:hAnsi="仿宋_GB2312" w:eastAsia="仿宋_GB2312" w:cs="仿宋_GB2312"/>
          <w:color w:val="auto"/>
          <w:kern w:val="0"/>
          <w:sz w:val="24"/>
          <w:highlight w:val="none"/>
        </w:rPr>
        <w:t>1、凡有意参加投标者，请于2020年5月</w:t>
      </w:r>
      <w:r>
        <w:rPr>
          <w:rFonts w:hint="eastAsia" w:ascii="仿宋_GB2312" w:hAnsi="仿宋_GB2312" w:eastAsia="仿宋_GB2312" w:cs="仿宋_GB2312"/>
          <w:color w:val="auto"/>
          <w:kern w:val="0"/>
          <w:sz w:val="24"/>
          <w:highlight w:val="none"/>
          <w:lang w:val="en-US" w:eastAsia="zh-CN"/>
        </w:rPr>
        <w:t>15</w:t>
      </w:r>
      <w:r>
        <w:rPr>
          <w:rFonts w:hint="eastAsia" w:ascii="仿宋_GB2312" w:hAnsi="仿宋_GB2312" w:eastAsia="仿宋_GB2312" w:cs="仿宋_GB2312"/>
          <w:color w:val="auto"/>
          <w:kern w:val="0"/>
          <w:sz w:val="24"/>
          <w:highlight w:val="none"/>
        </w:rPr>
        <w:t>日至2020年5月</w:t>
      </w:r>
      <w:r>
        <w:rPr>
          <w:rFonts w:hint="eastAsia" w:ascii="仿宋_GB2312" w:hAnsi="仿宋_GB2312" w:eastAsia="仿宋_GB2312" w:cs="仿宋_GB2312"/>
          <w:color w:val="auto"/>
          <w:kern w:val="0"/>
          <w:sz w:val="24"/>
          <w:highlight w:val="none"/>
          <w:lang w:val="en-US" w:eastAsia="zh-CN"/>
        </w:rPr>
        <w:t>21</w:t>
      </w:r>
      <w:r>
        <w:rPr>
          <w:rFonts w:hint="eastAsia" w:ascii="仿宋_GB2312" w:hAnsi="仿宋_GB2312" w:eastAsia="仿宋_GB2312" w:cs="仿宋_GB2312"/>
          <w:color w:val="auto"/>
          <w:kern w:val="0"/>
          <w:sz w:val="24"/>
          <w:highlight w:val="none"/>
        </w:rPr>
        <w:t>日，每日上午9:00-11:30，下午13:30-16:30，携带下列资料原件及加盖公章的复印件一份，到山东蓝盾招标代理有限公司（济南市高新区工业南路59号中铁财智中心6号楼15楼），免费领取招标文件。</w:t>
      </w:r>
    </w:p>
    <w:p>
      <w:pPr>
        <w:widowControl/>
        <w:shd w:val="clear" w:color="auto" w:fill="FFFFFF"/>
        <w:spacing w:line="600" w:lineRule="exact"/>
        <w:ind w:firstLine="482"/>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bCs/>
          <w:color w:val="auto"/>
          <w:kern w:val="0"/>
          <w:sz w:val="24"/>
          <w:highlight w:val="none"/>
        </w:rPr>
        <w:t>（1）法定代表人授权委托书或法人证书；</w:t>
      </w:r>
    </w:p>
    <w:p>
      <w:pPr>
        <w:widowControl/>
        <w:shd w:val="clear" w:color="auto" w:fill="FFFFFF"/>
        <w:spacing w:line="600" w:lineRule="exact"/>
        <w:ind w:firstLine="482"/>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bCs/>
          <w:color w:val="auto"/>
          <w:kern w:val="0"/>
          <w:sz w:val="24"/>
          <w:highlight w:val="none"/>
        </w:rPr>
        <w:t>（2）被授权人身份证或法人身份证；</w:t>
      </w:r>
    </w:p>
    <w:p>
      <w:pPr>
        <w:widowControl/>
        <w:shd w:val="clear" w:color="auto" w:fill="FFFFFF"/>
        <w:spacing w:line="600" w:lineRule="exact"/>
        <w:ind w:firstLine="482"/>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r>
        <w:rPr>
          <w:rFonts w:hint="eastAsia" w:ascii="仿宋_GB2312" w:hAnsi="仿宋_GB2312" w:eastAsia="仿宋_GB2312" w:cs="仿宋_GB2312"/>
          <w:bCs/>
          <w:color w:val="auto"/>
          <w:kern w:val="0"/>
          <w:sz w:val="24"/>
          <w:highlight w:val="none"/>
        </w:rPr>
        <w:t>营业执照副本、组织机构代码证副本、税务登记证副本（办理完三证合一的只提供营业执照即可）；</w:t>
      </w:r>
    </w:p>
    <w:p>
      <w:pPr>
        <w:widowControl/>
        <w:spacing w:line="600" w:lineRule="exact"/>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（4）投标人类似业绩合同</w:t>
      </w:r>
      <w:r>
        <w:rPr>
          <w:rFonts w:hint="eastAsia" w:ascii="仿宋_GB2312" w:hAnsi="仿宋_GB2312" w:eastAsia="仿宋_GB2312" w:cs="仿宋_GB2312"/>
          <w:b/>
          <w:bCs/>
          <w:color w:val="auto"/>
          <w:kern w:val="0"/>
          <w:sz w:val="24"/>
          <w:highlight w:val="none"/>
        </w:rPr>
        <w:t>（只需提供加盖公章的复印件）</w:t>
      </w:r>
      <w:r>
        <w:rPr>
          <w:rFonts w:hint="eastAsia" w:ascii="仿宋_GB2312" w:hAnsi="仿宋_GB2312" w:eastAsia="仿宋_GB2312" w:cs="仿宋_GB2312"/>
          <w:color w:val="auto"/>
          <w:kern w:val="0"/>
          <w:sz w:val="24"/>
          <w:highlight w:val="none"/>
        </w:rPr>
        <w:t>；</w:t>
      </w:r>
    </w:p>
    <w:p>
      <w:pPr>
        <w:widowControl/>
        <w:spacing w:line="600" w:lineRule="exact"/>
        <w:ind w:firstLine="480" w:firstLineChars="200"/>
        <w:jc w:val="left"/>
        <w:rPr>
          <w:rFonts w:ascii="仿宋_GB2312" w:hAnsi="仿宋_GB2312" w:eastAsia="仿宋_GB2312" w:cs="仿宋_GB2312"/>
          <w:bCs/>
          <w:color w:val="auto"/>
          <w:kern w:val="0"/>
          <w:sz w:val="24"/>
          <w:highlight w:val="none"/>
        </w:rPr>
      </w:pPr>
      <w:r>
        <w:rPr>
          <w:rFonts w:hint="eastAsia" w:ascii="仿宋_GB2312" w:hAnsi="仿宋_GB2312" w:eastAsia="仿宋_GB2312" w:cs="仿宋_GB2312"/>
          <w:color w:val="auto"/>
          <w:kern w:val="0"/>
          <w:sz w:val="24"/>
          <w:highlight w:val="none"/>
        </w:rPr>
        <w:t>（5）</w:t>
      </w:r>
      <w:r>
        <w:rPr>
          <w:rFonts w:hint="eastAsia" w:ascii="仿宋_GB2312" w:hAnsi="仿宋_GB2312" w:eastAsia="仿宋_GB2312" w:cs="仿宋_GB2312"/>
          <w:bCs/>
          <w:color w:val="auto"/>
          <w:kern w:val="0"/>
          <w:sz w:val="24"/>
          <w:highlight w:val="none"/>
        </w:rPr>
        <w:t>近两年由省、部级及以上检验、检测机构出具的投标物资有效合格的质量检验报告；</w:t>
      </w:r>
    </w:p>
    <w:p>
      <w:pPr>
        <w:widowControl/>
        <w:spacing w:line="600" w:lineRule="exact"/>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bCs/>
          <w:color w:val="auto"/>
          <w:kern w:val="0"/>
          <w:sz w:val="24"/>
          <w:highlight w:val="none"/>
        </w:rPr>
        <w:t>（6）</w:t>
      </w:r>
      <w:r>
        <w:rPr>
          <w:rFonts w:hint="eastAsia" w:ascii="仿宋_GB2312" w:hAnsi="仿宋_GB2312" w:eastAsia="仿宋_GB2312" w:cs="仿宋_GB2312"/>
          <w:color w:val="auto"/>
          <w:kern w:val="0"/>
          <w:sz w:val="24"/>
          <w:highlight w:val="none"/>
        </w:rPr>
        <w:t>信用中国网站查询报告及网站截图</w:t>
      </w:r>
      <w:r>
        <w:rPr>
          <w:rFonts w:hint="eastAsia" w:ascii="仿宋_GB2312" w:hAnsi="仿宋_GB2312" w:eastAsia="仿宋_GB2312" w:cs="仿宋_GB2312"/>
          <w:b/>
          <w:bCs/>
          <w:color w:val="auto"/>
          <w:kern w:val="0"/>
          <w:sz w:val="24"/>
          <w:highlight w:val="none"/>
        </w:rPr>
        <w:t>（盖公司公章）</w:t>
      </w:r>
      <w:r>
        <w:rPr>
          <w:rFonts w:hint="eastAsia" w:ascii="仿宋_GB2312" w:hAnsi="仿宋_GB2312" w:eastAsia="仿宋_GB2312" w:cs="仿宋_GB2312"/>
          <w:color w:val="auto"/>
          <w:kern w:val="0"/>
          <w:sz w:val="24"/>
          <w:highlight w:val="none"/>
        </w:rPr>
        <w:t>；</w:t>
      </w:r>
    </w:p>
    <w:p>
      <w:pPr>
        <w:widowControl/>
        <w:spacing w:line="600" w:lineRule="exact"/>
        <w:ind w:left="479" w:leftChars="228"/>
        <w:jc w:val="left"/>
        <w:rPr>
          <w:rFonts w:ascii="仿宋_GB2312" w:hAnsi="仿宋_GB2312" w:eastAsia="仿宋_GB2312" w:cs="仿宋_GB2312"/>
          <w:color w:val="auto"/>
          <w:kern w:val="0"/>
          <w:sz w:val="23"/>
          <w:szCs w:val="23"/>
          <w:highlight w:val="none"/>
        </w:rPr>
      </w:pP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color w:val="auto"/>
          <w:kern w:val="0"/>
          <w:sz w:val="24"/>
          <w:highlight w:val="none"/>
          <w:lang w:val="en-US" w:eastAsia="zh-CN"/>
        </w:rPr>
        <w:t>7</w:t>
      </w:r>
      <w:r>
        <w:rPr>
          <w:rFonts w:hint="eastAsia" w:ascii="仿宋_GB2312" w:hAnsi="仿宋_GB2312" w:eastAsia="仿宋_GB2312" w:cs="仿宋_GB2312"/>
          <w:color w:val="auto"/>
          <w:kern w:val="0"/>
          <w:sz w:val="24"/>
          <w:highlight w:val="none"/>
        </w:rPr>
        <w:t>）</w:t>
      </w:r>
      <w:r>
        <w:rPr>
          <w:rFonts w:hint="eastAsia" w:ascii="仿宋_GB2312" w:hAnsi="仿宋_GB2312" w:eastAsia="仿宋_GB2312" w:cs="仿宋_GB2312"/>
          <w:bCs/>
          <w:color w:val="auto"/>
          <w:kern w:val="0"/>
          <w:sz w:val="24"/>
          <w:highlight w:val="none"/>
        </w:rPr>
        <w:t>近3年（2017年1月1日至今）投标人社会信誉自查承诺</w:t>
      </w:r>
      <w:r>
        <w:rPr>
          <w:rFonts w:hint="eastAsia" w:ascii="仿宋_GB2312" w:hAnsi="仿宋_GB2312" w:eastAsia="仿宋_GB2312" w:cs="仿宋_GB2312"/>
          <w:b/>
          <w:color w:val="auto"/>
          <w:kern w:val="0"/>
          <w:sz w:val="24"/>
          <w:highlight w:val="none"/>
        </w:rPr>
        <w:t>（盖公司公章）</w:t>
      </w:r>
      <w:r>
        <w:rPr>
          <w:rFonts w:hint="eastAsia" w:ascii="仿宋_GB2312" w:hAnsi="仿宋_GB2312" w:eastAsia="仿宋_GB2312" w:cs="仿宋_GB2312"/>
          <w:bCs/>
          <w:color w:val="auto"/>
          <w:kern w:val="0"/>
          <w:sz w:val="24"/>
          <w:highlight w:val="none"/>
        </w:rPr>
        <w:t>；（</w:t>
      </w:r>
      <w:r>
        <w:rPr>
          <w:rFonts w:hint="eastAsia" w:ascii="仿宋_GB2312" w:hAnsi="仿宋_GB2312" w:eastAsia="仿宋_GB2312" w:cs="仿宋_GB2312"/>
          <w:bCs/>
          <w:color w:val="auto"/>
          <w:kern w:val="0"/>
          <w:sz w:val="24"/>
          <w:highlight w:val="none"/>
          <w:lang w:val="en-US" w:eastAsia="zh-CN"/>
        </w:rPr>
        <w:t>8</w:t>
      </w:r>
      <w:r>
        <w:rPr>
          <w:rFonts w:hint="eastAsia" w:ascii="仿宋_GB2312" w:hAnsi="仿宋_GB2312" w:eastAsia="仿宋_GB2312" w:cs="仿宋_GB2312"/>
          <w:bCs/>
          <w:color w:val="auto"/>
          <w:kern w:val="0"/>
          <w:sz w:val="24"/>
          <w:highlight w:val="none"/>
        </w:rPr>
        <w:t>）如为代理商投标需提供生产厂家针对本项目的唯一授权</w:t>
      </w:r>
      <w:r>
        <w:rPr>
          <w:rFonts w:hint="eastAsia" w:ascii="仿宋_GB2312" w:hAnsi="仿宋_GB2312" w:eastAsia="仿宋_GB2312" w:cs="仿宋_GB2312"/>
          <w:b/>
          <w:color w:val="auto"/>
          <w:kern w:val="0"/>
          <w:sz w:val="24"/>
          <w:highlight w:val="none"/>
        </w:rPr>
        <w:t>（加盖厂家公章）</w:t>
      </w:r>
      <w:r>
        <w:rPr>
          <w:rFonts w:hint="eastAsia" w:ascii="仿宋_GB2312" w:hAnsi="仿宋_GB2312" w:eastAsia="仿宋_GB2312" w:cs="仿宋_GB2312"/>
          <w:bCs/>
          <w:color w:val="auto"/>
          <w:kern w:val="0"/>
          <w:sz w:val="24"/>
          <w:highlight w:val="none"/>
        </w:rPr>
        <w:t>；</w:t>
      </w:r>
    </w:p>
    <w:p>
      <w:pPr>
        <w:widowControl/>
        <w:shd w:val="clear" w:color="auto" w:fill="FFFFFF"/>
        <w:spacing w:line="600" w:lineRule="exact"/>
        <w:ind w:firstLine="480"/>
        <w:jc w:val="left"/>
        <w:rPr>
          <w:rFonts w:ascii="仿宋_GB2312" w:hAnsi="仿宋_GB2312" w:eastAsia="仿宋_GB2312" w:cs="仿宋_GB2312"/>
          <w:color w:val="auto"/>
          <w:highlight w:val="none"/>
        </w:rPr>
      </w:pPr>
      <w:r>
        <w:rPr>
          <w:rFonts w:hint="eastAsia" w:ascii="仿宋_GB2312" w:hAnsi="仿宋_GB2312" w:eastAsia="仿宋_GB2312" w:cs="仿宋_GB2312"/>
          <w:b/>
          <w:color w:val="auto"/>
          <w:kern w:val="0"/>
          <w:sz w:val="24"/>
          <w:highlight w:val="none"/>
        </w:rPr>
        <w:t>注：1、投标人未按上述要求备齐相关有效材料原件及复印件的无法获取招标文件。</w:t>
      </w:r>
    </w:p>
    <w:p>
      <w:pPr>
        <w:widowControl/>
        <w:shd w:val="clear" w:color="auto" w:fill="FFFFFF"/>
        <w:spacing w:line="600" w:lineRule="exact"/>
        <w:ind w:firstLine="723" w:firstLineChars="300"/>
        <w:jc w:val="left"/>
        <w:rPr>
          <w:rFonts w:ascii="仿宋_GB2312" w:hAnsi="仿宋_GB2312" w:eastAsia="仿宋_GB2312" w:cs="仿宋_GB2312"/>
          <w:b/>
          <w:color w:val="auto"/>
          <w:kern w:val="0"/>
          <w:sz w:val="24"/>
          <w:highlight w:val="none"/>
        </w:rPr>
      </w:pPr>
      <w:r>
        <w:rPr>
          <w:rFonts w:hint="eastAsia" w:ascii="仿宋_GB2312" w:hAnsi="仿宋_GB2312" w:eastAsia="仿宋_GB2312" w:cs="仿宋_GB2312"/>
          <w:b/>
          <w:color w:val="auto"/>
          <w:kern w:val="0"/>
          <w:sz w:val="24"/>
          <w:highlight w:val="none"/>
        </w:rPr>
        <w:t>2、获取文件时提交的资料原件审查合格，不代表最终评审时资格审查合格。</w:t>
      </w:r>
    </w:p>
    <w:p>
      <w:pPr>
        <w:widowControl/>
        <w:spacing w:line="600" w:lineRule="exact"/>
        <w:jc w:val="left"/>
        <w:rPr>
          <w:rFonts w:ascii="仿宋_GB2312" w:hAnsi="仿宋_GB2312" w:eastAsia="仿宋_GB2312" w:cs="仿宋_GB2312"/>
          <w:color w:val="auto"/>
          <w:kern w:val="0"/>
          <w:sz w:val="23"/>
          <w:szCs w:val="23"/>
          <w:highlight w:val="none"/>
        </w:rPr>
      </w:pPr>
      <w:r>
        <w:rPr>
          <w:rFonts w:hint="eastAsia" w:ascii="仿宋_GB2312" w:hAnsi="仿宋_GB2312" w:eastAsia="仿宋_GB2312" w:cs="仿宋_GB2312"/>
          <w:b/>
          <w:color w:val="auto"/>
          <w:kern w:val="0"/>
          <w:sz w:val="24"/>
          <w:highlight w:val="none"/>
        </w:rPr>
        <w:t>四、投标文件的提交</w:t>
      </w:r>
    </w:p>
    <w:p>
      <w:pPr>
        <w:widowControl/>
        <w:shd w:val="clear" w:color="auto" w:fill="FFFFFF"/>
        <w:spacing w:line="600" w:lineRule="exact"/>
        <w:ind w:firstLine="48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1、投标文件递交的截止时间(投标截止时间)、地点详见招标文件。</w:t>
      </w:r>
    </w:p>
    <w:p>
      <w:pPr>
        <w:widowControl/>
        <w:shd w:val="clear" w:color="auto" w:fill="FFFFFF"/>
        <w:spacing w:line="600" w:lineRule="exact"/>
        <w:ind w:firstLine="48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2、逾期送达的或者未送达指定地点的投标文件，招标人不予受理。</w:t>
      </w:r>
    </w:p>
    <w:p>
      <w:pPr>
        <w:widowControl/>
        <w:spacing w:line="600" w:lineRule="exact"/>
        <w:jc w:val="left"/>
        <w:rPr>
          <w:rFonts w:ascii="仿宋_GB2312" w:hAnsi="仿宋_GB2312" w:eastAsia="仿宋_GB2312" w:cs="仿宋_GB2312"/>
          <w:color w:val="auto"/>
          <w:kern w:val="0"/>
          <w:sz w:val="23"/>
          <w:szCs w:val="23"/>
          <w:highlight w:val="none"/>
        </w:rPr>
      </w:pPr>
      <w:r>
        <w:rPr>
          <w:rFonts w:hint="eastAsia" w:ascii="仿宋_GB2312" w:hAnsi="仿宋_GB2312" w:eastAsia="仿宋_GB2312" w:cs="仿宋_GB2312"/>
          <w:b/>
          <w:color w:val="auto"/>
          <w:kern w:val="0"/>
          <w:sz w:val="24"/>
          <w:highlight w:val="none"/>
        </w:rPr>
        <w:t>五、发布公告的媒介</w:t>
      </w:r>
    </w:p>
    <w:p>
      <w:pPr>
        <w:widowControl/>
        <w:spacing w:line="600" w:lineRule="exact"/>
        <w:ind w:firstLine="480"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color w:val="auto"/>
          <w:kern w:val="0"/>
          <w:sz w:val="24"/>
          <w:highlight w:val="none"/>
        </w:rPr>
        <w:t>本次公告同时在中国招标投标公共服务平台、中国招标与招标网、山东省招标与招标网、山东蓝盾招标代理有限公司官网上发布。</w:t>
      </w:r>
    </w:p>
    <w:p>
      <w:pPr>
        <w:widowControl/>
        <w:spacing w:line="600" w:lineRule="exact"/>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b/>
          <w:color w:val="auto"/>
          <w:kern w:val="0"/>
          <w:sz w:val="24"/>
          <w:highlight w:val="none"/>
        </w:rPr>
        <w:t>六、联系方式</w:t>
      </w:r>
    </w:p>
    <w:p>
      <w:pPr>
        <w:widowControl/>
        <w:spacing w:line="60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1、招标人：中铁四局集团有限公司</w:t>
      </w:r>
      <w:r>
        <w:rPr>
          <w:rFonts w:hint="eastAsia" w:ascii="仿宋_GB2312" w:hAnsi="仿宋_GB2312" w:eastAsia="仿宋_GB2312" w:cs="仿宋_GB2312"/>
          <w:color w:val="auto"/>
          <w:sz w:val="24"/>
          <w:highlight w:val="none"/>
        </w:rPr>
        <w:br w:type="textWrapping"/>
      </w:r>
      <w:r>
        <w:rPr>
          <w:rFonts w:hint="eastAsia" w:ascii="仿宋_GB2312" w:hAnsi="仿宋_GB2312" w:eastAsia="仿宋_GB2312" w:cs="仿宋_GB2312"/>
          <w:color w:val="auto"/>
          <w:sz w:val="24"/>
          <w:highlight w:val="none"/>
        </w:rPr>
        <w:t xml:space="preserve">    地址：济南市槐荫区刘长山路中铁四局济南王府庄车辆段项目部</w:t>
      </w:r>
    </w:p>
    <w:p>
      <w:pPr>
        <w:widowControl/>
        <w:spacing w:line="6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联系人：</w:t>
      </w:r>
      <w:r>
        <w:rPr>
          <w:rFonts w:hint="eastAsia" w:ascii="仿宋_GB2312" w:hAnsi="仿宋_GB2312" w:eastAsia="仿宋_GB2312" w:cs="仿宋_GB2312"/>
          <w:color w:val="auto"/>
          <w:kern w:val="0"/>
          <w:sz w:val="24"/>
          <w:highlight w:val="none"/>
        </w:rPr>
        <w:t xml:space="preserve">李仁勇        </w:t>
      </w:r>
      <w:r>
        <w:rPr>
          <w:rFonts w:hint="eastAsia" w:ascii="仿宋_GB2312" w:hAnsi="仿宋_GB2312" w:eastAsia="仿宋_GB2312" w:cs="仿宋_GB2312"/>
          <w:color w:val="auto"/>
          <w:sz w:val="24"/>
          <w:highlight w:val="none"/>
        </w:rPr>
        <w:t>联系电话：</w:t>
      </w:r>
      <w:r>
        <w:rPr>
          <w:rFonts w:hint="eastAsia" w:ascii="仿宋_GB2312" w:hAnsi="仿宋_GB2312" w:eastAsia="仿宋_GB2312" w:cs="仿宋_GB2312"/>
          <w:color w:val="auto"/>
          <w:kern w:val="0"/>
          <w:sz w:val="24"/>
          <w:highlight w:val="none"/>
        </w:rPr>
        <w:t>15856393728</w:t>
      </w:r>
    </w:p>
    <w:p>
      <w:pPr>
        <w:widowControl/>
        <w:spacing w:line="600" w:lineRule="exact"/>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2、招标代理单位：山东蓝盾招标代理有限公司</w:t>
      </w:r>
    </w:p>
    <w:p>
      <w:pPr>
        <w:widowControl/>
        <w:spacing w:line="600" w:lineRule="exact"/>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地址：济南市高新区工业南路59号中铁财智中心6号楼15楼    </w:t>
      </w:r>
    </w:p>
    <w:p>
      <w:pPr>
        <w:widowControl/>
        <w:spacing w:line="600" w:lineRule="exact"/>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联系人：张越     联系电话：18596098658</w:t>
      </w:r>
    </w:p>
    <w:p>
      <w:pPr>
        <w:widowControl/>
        <w:spacing w:line="600" w:lineRule="exact"/>
        <w:ind w:firstLine="720" w:firstLineChars="300"/>
        <w:jc w:val="righ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2020年5月</w:t>
      </w:r>
      <w:r>
        <w:rPr>
          <w:rFonts w:hint="eastAsia" w:ascii="仿宋_GB2312" w:hAnsi="仿宋_GB2312" w:eastAsia="仿宋_GB2312" w:cs="仿宋_GB2312"/>
          <w:color w:val="auto"/>
          <w:kern w:val="0"/>
          <w:sz w:val="24"/>
          <w:highlight w:val="none"/>
          <w:lang w:val="en-US" w:eastAsia="zh-CN"/>
        </w:rPr>
        <w:t>15</w:t>
      </w:r>
      <w:r>
        <w:rPr>
          <w:rFonts w:hint="eastAsia" w:ascii="仿宋_GB2312" w:hAnsi="仿宋_GB2312" w:eastAsia="仿宋_GB2312" w:cs="仿宋_GB2312"/>
          <w:color w:val="auto"/>
          <w:kern w:val="0"/>
          <w:sz w:val="24"/>
          <w:highlight w:val="none"/>
        </w:rPr>
        <w:t>日</w:t>
      </w:r>
    </w:p>
    <w:p>
      <w:pPr>
        <w:rPr>
          <w:color w:val="auto"/>
          <w:highlight w:val="none"/>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13207"/>
    <w:rsid w:val="000117F1"/>
    <w:rsid w:val="00013960"/>
    <w:rsid w:val="003854B7"/>
    <w:rsid w:val="007E4584"/>
    <w:rsid w:val="008237A5"/>
    <w:rsid w:val="00E6168A"/>
    <w:rsid w:val="00F06790"/>
    <w:rsid w:val="0BFA7030"/>
    <w:rsid w:val="1A1A06DC"/>
    <w:rsid w:val="1C5368E3"/>
    <w:rsid w:val="42123D1F"/>
    <w:rsid w:val="651E0229"/>
    <w:rsid w:val="6D992D72"/>
    <w:rsid w:val="7B313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3"/>
    <w:basedOn w:val="1"/>
    <w:next w:val="3"/>
    <w:qFormat/>
    <w:uiPriority w:val="0"/>
    <w:pPr>
      <w:ind w:firstLine="3584"/>
    </w:pPr>
  </w:style>
  <w:style w:type="paragraph" w:styleId="3">
    <w:name w:val="Body Text"/>
    <w:basedOn w:val="1"/>
    <w:next w:val="4"/>
    <w:qFormat/>
    <w:uiPriority w:val="0"/>
    <w:pPr>
      <w:spacing w:after="120"/>
    </w:pPr>
  </w:style>
  <w:style w:type="paragraph" w:styleId="4">
    <w:name w:val="Plain Text"/>
    <w:basedOn w:val="1"/>
    <w:next w:val="5"/>
    <w:qFormat/>
    <w:uiPriority w:val="0"/>
    <w:rPr>
      <w:rFonts w:ascii="宋体" w:hAnsi="Courier New"/>
      <w:color w:val="000000"/>
      <w:szCs w:val="20"/>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Normal Indent"/>
    <w:basedOn w:val="1"/>
    <w:next w:val="7"/>
    <w:qFormat/>
    <w:uiPriority w:val="0"/>
    <w:pPr>
      <w:ind w:firstLine="420"/>
    </w:pPr>
    <w:rPr>
      <w:szCs w:val="20"/>
    </w:rPr>
  </w:style>
  <w:style w:type="paragraph" w:styleId="7">
    <w:name w:val="footnote text"/>
    <w:basedOn w:val="1"/>
    <w:qFormat/>
    <w:uiPriority w:val="0"/>
    <w:pPr>
      <w:snapToGrid w:val="0"/>
      <w:jc w:val="left"/>
    </w:pPr>
    <w:rPr>
      <w:sz w:val="18"/>
      <w:szCs w:val="18"/>
    </w:rPr>
  </w:style>
  <w:style w:type="paragraph" w:styleId="8">
    <w:name w:val="Balloon Text"/>
    <w:basedOn w:val="1"/>
    <w:link w:val="13"/>
    <w:qFormat/>
    <w:uiPriority w:val="0"/>
    <w:rPr>
      <w:sz w:val="18"/>
      <w:szCs w:val="18"/>
    </w:rPr>
  </w:style>
  <w:style w:type="paragraph" w:styleId="9">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qFormat/>
    <w:uiPriority w:val="0"/>
    <w:rPr>
      <w:kern w:val="2"/>
      <w:sz w:val="18"/>
      <w:szCs w:val="18"/>
    </w:rPr>
  </w:style>
  <w:style w:type="character" w:customStyle="1" w:styleId="13">
    <w:name w:val="批注框文本 字符"/>
    <w:basedOn w:val="11"/>
    <w:link w:val="8"/>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237</Words>
  <Characters>1355</Characters>
  <Lines>11</Lines>
  <Paragraphs>3</Paragraphs>
  <TotalTime>3</TotalTime>
  <ScaleCrop>false</ScaleCrop>
  <LinksUpToDate>false</LinksUpToDate>
  <CharactersWithSpaces>1589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2020-05-13T06:57:00Z</dcterms:created>
  <dc:creator>虫虫</dc:creator>
  <cp:lastModifiedBy>虫虫</cp:lastModifiedBy>
  <dcterms:modified xsi:type="dcterms:W3CDTF">2020-05-15T07:09:39Z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