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hint="eastAsia" w:ascii="宋体" w:hAnsi="宋体" w:eastAsia="宋体" w:cs="宋体"/>
          <w:b/>
          <w:bCs/>
          <w:color w:val="auto"/>
          <w:sz w:val="44"/>
          <w:szCs w:val="44"/>
          <w:lang w:eastAsia="zh-CN"/>
        </w:rPr>
      </w:pPr>
    </w:p>
    <w:p>
      <w:pPr>
        <w:pStyle w:val="12"/>
        <w:jc w:val="center"/>
        <w:rPr>
          <w:rFonts w:hint="eastAsia" w:ascii="宋体" w:hAnsi="宋体" w:cs="宋体"/>
          <w:b/>
          <w:bCs/>
          <w:color w:val="auto"/>
          <w:sz w:val="52"/>
          <w:szCs w:val="52"/>
          <w:lang w:eastAsia="zh-CN"/>
        </w:rPr>
      </w:pPr>
      <w:r>
        <w:rPr>
          <w:rFonts w:hint="eastAsia" w:ascii="宋体" w:hAnsi="宋体" w:cs="宋体"/>
          <w:b/>
          <w:bCs/>
          <w:color w:val="auto"/>
          <w:sz w:val="52"/>
          <w:szCs w:val="52"/>
          <w:lang w:eastAsia="zh-CN"/>
        </w:rPr>
        <w:t>济南市历城区人民检察院安防监控</w:t>
      </w:r>
    </w:p>
    <w:p>
      <w:pPr>
        <w:pStyle w:val="12"/>
        <w:jc w:val="center"/>
        <w:rPr>
          <w:rFonts w:hint="eastAsia" w:ascii="宋体" w:hAnsi="宋体" w:eastAsia="宋体" w:cs="宋体"/>
          <w:b/>
          <w:bCs/>
          <w:color w:val="auto"/>
          <w:sz w:val="52"/>
          <w:szCs w:val="52"/>
          <w:lang w:eastAsia="zh-CN"/>
        </w:rPr>
      </w:pPr>
      <w:r>
        <w:rPr>
          <w:rFonts w:hint="eastAsia" w:ascii="宋体" w:hAnsi="宋体" w:cs="宋体"/>
          <w:b/>
          <w:bCs/>
          <w:color w:val="auto"/>
          <w:sz w:val="52"/>
          <w:szCs w:val="52"/>
          <w:lang w:eastAsia="zh-CN"/>
        </w:rPr>
        <w:t>升级项目</w:t>
      </w:r>
    </w:p>
    <w:p>
      <w:pPr>
        <w:pStyle w:val="12"/>
        <w:jc w:val="center"/>
        <w:rPr>
          <w:rFonts w:hint="eastAsia" w:ascii="宋体" w:hAnsi="宋体" w:eastAsia="宋体" w:cs="宋体"/>
          <w:b/>
          <w:bCs/>
          <w:color w:val="auto"/>
          <w:sz w:val="52"/>
          <w:szCs w:val="52"/>
          <w:lang w:eastAsia="zh-CN"/>
        </w:rPr>
      </w:pPr>
    </w:p>
    <w:p>
      <w:pPr>
        <w:pStyle w:val="12"/>
        <w:jc w:val="center"/>
        <w:rPr>
          <w:rFonts w:hint="eastAsia" w:ascii="宋体" w:hAnsi="宋体" w:eastAsia="宋体" w:cs="宋体"/>
          <w:b/>
          <w:bCs/>
          <w:color w:val="auto"/>
          <w:sz w:val="84"/>
          <w:szCs w:val="84"/>
          <w:lang w:eastAsia="zh-CN"/>
        </w:rPr>
      </w:pPr>
      <w:r>
        <w:rPr>
          <w:rFonts w:hint="eastAsia" w:ascii="宋体" w:hAnsi="宋体" w:cs="宋体"/>
          <w:b/>
          <w:bCs/>
          <w:color w:val="auto"/>
          <w:sz w:val="52"/>
          <w:szCs w:val="52"/>
          <w:lang w:eastAsia="zh-CN"/>
        </w:rPr>
        <w:t>竞争性磋商文件</w:t>
      </w:r>
    </w:p>
    <w:p>
      <w:pPr>
        <w:pStyle w:val="12"/>
        <w:jc w:val="center"/>
        <w:rPr>
          <w:rFonts w:hint="eastAsia" w:ascii="宋体" w:hAnsi="宋体" w:eastAsia="宋体" w:cs="宋体"/>
          <w:color w:val="auto"/>
          <w:sz w:val="72"/>
          <w:szCs w:val="72"/>
          <w:lang w:eastAsia="zh-CN"/>
        </w:rPr>
      </w:pPr>
      <w:r>
        <w:rPr>
          <w:rFonts w:hint="eastAsia" w:ascii="宋体" w:hAnsi="宋体" w:eastAsia="宋体" w:cs="宋体"/>
          <w:color w:val="auto"/>
          <w:sz w:val="72"/>
          <w:szCs w:val="72"/>
          <w:lang w:eastAsia="zh-CN"/>
        </w:rPr>
        <w:drawing>
          <wp:inline distT="0" distB="0" distL="114300" distR="114300">
            <wp:extent cx="2334895" cy="2259330"/>
            <wp:effectExtent l="0" t="0" r="8255" b="7620"/>
            <wp:docPr id="2" name="图片 1" descr="新标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新标识"/>
                    <pic:cNvPicPr>
                      <a:picLocks noChangeAspect="1"/>
                    </pic:cNvPicPr>
                  </pic:nvPicPr>
                  <pic:blipFill>
                    <a:blip r:embed="rId7"/>
                    <a:stretch>
                      <a:fillRect/>
                    </a:stretch>
                  </pic:blipFill>
                  <pic:spPr>
                    <a:xfrm>
                      <a:off x="0" y="0"/>
                      <a:ext cx="2334895" cy="2259330"/>
                    </a:xfrm>
                    <a:prstGeom prst="rect">
                      <a:avLst/>
                    </a:prstGeom>
                    <a:noFill/>
                    <a:ln w="9525">
                      <a:noFill/>
                    </a:ln>
                  </pic:spPr>
                </pic:pic>
              </a:graphicData>
            </a:graphic>
          </wp:inline>
        </w:drawing>
      </w:r>
    </w:p>
    <w:p>
      <w:pPr>
        <w:spacing w:line="800" w:lineRule="exact"/>
        <w:jc w:val="center"/>
        <w:rPr>
          <w:rFonts w:hint="eastAsia" w:ascii="宋体" w:hAnsi="宋体" w:eastAsia="宋体" w:cs="宋体"/>
          <w:b/>
          <w:bCs/>
          <w:color w:val="auto"/>
          <w:spacing w:val="-20"/>
          <w:sz w:val="32"/>
          <w:lang w:val="en-US" w:eastAsia="zh-CN"/>
        </w:rPr>
      </w:pPr>
      <w:r>
        <w:rPr>
          <w:rFonts w:hint="eastAsia" w:ascii="宋体" w:hAnsi="宋体" w:eastAsia="宋体" w:cs="宋体"/>
          <w:b/>
          <w:bCs/>
          <w:color w:val="auto"/>
          <w:spacing w:val="-20"/>
          <w:sz w:val="32"/>
        </w:rPr>
        <w:t>项目编号：SDGP370112202002000243</w:t>
      </w:r>
    </w:p>
    <w:p>
      <w:pPr>
        <w:pStyle w:val="12"/>
        <w:tabs>
          <w:tab w:val="left" w:pos="3644"/>
        </w:tabs>
        <w:rPr>
          <w:rFonts w:hint="eastAsia" w:ascii="宋体" w:hAnsi="宋体" w:eastAsia="宋体" w:cs="宋体"/>
          <w:color w:val="auto"/>
          <w:sz w:val="84"/>
          <w:szCs w:val="84"/>
        </w:rPr>
      </w:pPr>
      <w:r>
        <w:rPr>
          <w:rFonts w:hint="eastAsia" w:ascii="宋体" w:hAnsi="宋体" w:eastAsia="宋体" w:cs="宋体"/>
          <w:color w:val="auto"/>
          <w:sz w:val="84"/>
          <w:szCs w:val="84"/>
        </w:rPr>
        <w:tab/>
      </w:r>
    </w:p>
    <w:p>
      <w:pPr>
        <w:spacing w:line="360" w:lineRule="auto"/>
        <w:rPr>
          <w:rFonts w:hint="eastAsia" w:ascii="宋体" w:hAnsi="宋体" w:eastAsia="宋体" w:cs="宋体"/>
          <w:b/>
          <w:color w:val="auto"/>
          <w:sz w:val="32"/>
          <w:szCs w:val="32"/>
        </w:rPr>
      </w:pPr>
      <w:r>
        <w:rPr>
          <w:rFonts w:hint="eastAsia" w:ascii="宋体" w:hAnsi="宋体" w:eastAsia="宋体" w:cs="宋体"/>
          <w:b/>
          <w:color w:val="auto"/>
          <w:spacing w:val="-10"/>
          <w:sz w:val="36"/>
          <w:szCs w:val="36"/>
        </w:rPr>
        <w:t xml:space="preserve">            </w:t>
      </w:r>
      <w:r>
        <w:rPr>
          <w:rFonts w:hint="eastAsia" w:ascii="宋体" w:hAnsi="宋体" w:eastAsia="宋体" w:cs="宋体"/>
          <w:b/>
          <w:color w:val="auto"/>
          <w:spacing w:val="-10"/>
          <w:sz w:val="32"/>
          <w:szCs w:val="32"/>
        </w:rPr>
        <w:t>招  标</w:t>
      </w:r>
      <w:r>
        <w:rPr>
          <w:rFonts w:hint="eastAsia" w:ascii="宋体" w:hAnsi="宋体" w:eastAsia="宋体" w:cs="宋体"/>
          <w:b/>
          <w:color w:val="auto"/>
          <w:sz w:val="32"/>
          <w:szCs w:val="32"/>
        </w:rPr>
        <w:t xml:space="preserve"> 人：</w:t>
      </w:r>
      <w:r>
        <w:rPr>
          <w:rFonts w:hint="eastAsia" w:ascii="宋体" w:hAnsi="宋体" w:cs="宋体"/>
          <w:b/>
          <w:color w:val="auto"/>
          <w:spacing w:val="-10"/>
          <w:sz w:val="32"/>
          <w:szCs w:val="32"/>
          <w:lang w:eastAsia="zh-CN"/>
        </w:rPr>
        <w:t>济南市历城区人民检察院</w:t>
      </w:r>
    </w:p>
    <w:p>
      <w:pPr>
        <w:spacing w:line="360" w:lineRule="auto"/>
        <w:ind w:firstLine="1928" w:firstLineChars="600"/>
        <w:jc w:val="both"/>
        <w:rPr>
          <w:rFonts w:hint="eastAsia" w:ascii="宋体" w:hAnsi="宋体" w:eastAsia="宋体" w:cs="宋体"/>
          <w:b/>
          <w:color w:val="auto"/>
          <w:sz w:val="32"/>
          <w:szCs w:val="32"/>
        </w:rPr>
      </w:pPr>
      <w:r>
        <w:rPr>
          <w:rFonts w:hint="eastAsia" w:ascii="宋体" w:hAnsi="宋体" w:eastAsia="宋体" w:cs="宋体"/>
          <w:b/>
          <w:color w:val="auto"/>
          <w:sz w:val="32"/>
          <w:szCs w:val="32"/>
        </w:rPr>
        <w:t>代理机构：山东蓝盾</w:t>
      </w:r>
      <w:r>
        <w:rPr>
          <w:rFonts w:hint="eastAsia" w:ascii="宋体" w:hAnsi="宋体" w:cs="宋体"/>
          <w:b/>
          <w:color w:val="auto"/>
          <w:sz w:val="32"/>
          <w:szCs w:val="32"/>
          <w:lang w:eastAsia="zh-CN"/>
        </w:rPr>
        <w:t>招标</w:t>
      </w:r>
      <w:r>
        <w:rPr>
          <w:rFonts w:hint="eastAsia" w:ascii="宋体" w:hAnsi="宋体" w:eastAsia="宋体" w:cs="宋体"/>
          <w:b/>
          <w:color w:val="auto"/>
          <w:sz w:val="32"/>
          <w:szCs w:val="32"/>
        </w:rPr>
        <w:t>代理有限公司</w:t>
      </w:r>
    </w:p>
    <w:p>
      <w:pPr>
        <w:tabs>
          <w:tab w:val="left" w:pos="8080"/>
        </w:tabs>
        <w:adjustRightInd w:val="0"/>
        <w:snapToGrid w:val="0"/>
        <w:spacing w:after="240" w:line="440" w:lineRule="exact"/>
        <w:ind w:firstLine="1928" w:firstLineChars="600"/>
        <w:jc w:val="both"/>
        <w:rPr>
          <w:rFonts w:hint="eastAsia" w:ascii="宋体" w:hAnsi="宋体" w:eastAsia="宋体" w:cs="宋体"/>
          <w:b/>
          <w:color w:val="auto"/>
          <w:sz w:val="36"/>
        </w:rPr>
        <w:sectPr>
          <w:headerReference r:id="rId4" w:type="first"/>
          <w:headerReference r:id="rId3" w:type="default"/>
          <w:pgSz w:w="11906" w:h="16838"/>
          <w:pgMar w:top="1531" w:right="1134" w:bottom="1531" w:left="1134" w:header="851" w:footer="992" w:gutter="0"/>
          <w:cols w:space="720" w:num="1"/>
          <w:rtlGutter w:val="0"/>
          <w:docGrid w:type="lines" w:linePitch="312" w:charSpace="0"/>
        </w:sectPr>
      </w:pPr>
      <w:r>
        <w:rPr>
          <w:rFonts w:hint="eastAsia" w:ascii="宋体" w:hAnsi="宋体" w:cs="宋体"/>
          <w:b/>
          <w:bCs/>
          <w:color w:val="auto"/>
          <w:sz w:val="32"/>
          <w:szCs w:val="32"/>
          <w:lang w:val="en-US" w:eastAsia="zh-CN"/>
        </w:rPr>
        <w:t>日    期：</w:t>
      </w:r>
      <w:r>
        <w:rPr>
          <w:rFonts w:hint="eastAsia" w:ascii="宋体" w:hAnsi="宋体" w:eastAsia="宋体" w:cs="宋体"/>
          <w:b/>
          <w:bCs/>
          <w:color w:val="auto"/>
          <w:sz w:val="32"/>
          <w:szCs w:val="32"/>
        </w:rPr>
        <w:t>二零二零年</w:t>
      </w:r>
      <w:r>
        <w:rPr>
          <w:rFonts w:hint="eastAsia" w:ascii="宋体" w:hAnsi="宋体" w:cs="宋体"/>
          <w:b/>
          <w:bCs/>
          <w:color w:val="auto"/>
          <w:sz w:val="32"/>
          <w:szCs w:val="32"/>
          <w:lang w:val="en-US" w:eastAsia="zh-CN"/>
        </w:rPr>
        <w:t>七</w:t>
      </w:r>
      <w:r>
        <w:rPr>
          <w:rFonts w:hint="eastAsia" w:ascii="宋体" w:hAnsi="宋体" w:cs="宋体"/>
          <w:b/>
          <w:bCs/>
          <w:color w:val="auto"/>
          <w:sz w:val="32"/>
          <w:szCs w:val="32"/>
          <w:lang w:eastAsia="zh-CN"/>
        </w:rPr>
        <w:t>月</w:t>
      </w:r>
    </w:p>
    <w:p>
      <w:pPr>
        <w:pStyle w:val="21"/>
        <w:ind w:left="0" w:leftChars="0" w:firstLine="0" w:firstLineChars="0"/>
        <w:rPr>
          <w:rFonts w:hint="eastAsia"/>
          <w:color w:val="auto"/>
        </w:rPr>
      </w:pPr>
    </w:p>
    <w:p>
      <w:pPr>
        <w:pStyle w:val="18"/>
        <w:tabs>
          <w:tab w:val="right" w:leader="dot" w:pos="9298"/>
        </w:tabs>
        <w:adjustRightInd w:val="0"/>
        <w:snapToGrid w:val="0"/>
        <w:spacing w:line="480" w:lineRule="auto"/>
        <w:jc w:val="center"/>
        <w:rPr>
          <w:rFonts w:hint="eastAsia" w:ascii="宋体" w:hAnsi="宋体" w:eastAsia="宋体" w:cs="宋体"/>
          <w:caps/>
          <w:color w:val="auto"/>
          <w:kern w:val="2"/>
          <w:sz w:val="24"/>
          <w:szCs w:val="24"/>
          <w:lang w:val="en-US" w:eastAsia="zh-CN" w:bidi="ar-SA"/>
        </w:rPr>
      </w:pPr>
      <w:r>
        <w:rPr>
          <w:rFonts w:hint="eastAsia" w:ascii="宋体" w:hAnsi="宋体" w:eastAsia="宋体" w:cs="宋体"/>
          <w:b/>
          <w:color w:val="auto"/>
          <w:sz w:val="32"/>
          <w:szCs w:val="32"/>
        </w:rPr>
        <w:t>目 录</w:t>
      </w:r>
      <w:bookmarkStart w:id="0" w:name="_Toc529693006"/>
      <w:bookmarkStart w:id="1" w:name="_Toc529699409"/>
      <w:r>
        <w:rPr>
          <w:rFonts w:hint="eastAsia" w:ascii="宋体" w:hAnsi="宋体" w:eastAsia="宋体" w:cs="宋体"/>
          <w:caps/>
          <w:color w:val="auto"/>
          <w:sz w:val="24"/>
        </w:rPr>
        <w:fldChar w:fldCharType="begin"/>
      </w:r>
      <w:r>
        <w:rPr>
          <w:rFonts w:hint="eastAsia" w:ascii="宋体" w:hAnsi="宋体" w:eastAsia="宋体" w:cs="宋体"/>
          <w:caps/>
          <w:color w:val="auto"/>
          <w:sz w:val="24"/>
        </w:rPr>
        <w:instrText xml:space="preserve">TOC \o "1-3" \h \u </w:instrText>
      </w:r>
      <w:r>
        <w:rPr>
          <w:rFonts w:hint="eastAsia" w:ascii="宋体" w:hAnsi="宋体" w:eastAsia="宋体" w:cs="宋体"/>
          <w:caps/>
          <w:color w:val="auto"/>
          <w:sz w:val="24"/>
        </w:rPr>
        <w:fldChar w:fldCharType="separate"/>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_Toc8679 </w:instrText>
      </w:r>
      <w:r>
        <w:rPr>
          <w:rFonts w:hint="eastAsia" w:ascii="宋体" w:hAnsi="宋体" w:eastAsia="宋体" w:cs="宋体"/>
          <w:caps/>
          <w:color w:val="auto"/>
        </w:rPr>
        <w:fldChar w:fldCharType="separate"/>
      </w:r>
      <w:r>
        <w:rPr>
          <w:rFonts w:hint="eastAsia"/>
          <w:color w:val="auto"/>
          <w:szCs w:val="32"/>
          <w:lang w:eastAsia="zh-CN"/>
        </w:rPr>
        <w:t>第一部分</w:t>
      </w:r>
      <w:r>
        <w:rPr>
          <w:rFonts w:hint="eastAsia"/>
          <w:color w:val="auto"/>
          <w:szCs w:val="32"/>
          <w:lang w:val="en-US" w:eastAsia="zh-CN"/>
        </w:rPr>
        <w:t xml:space="preserve">  </w:t>
      </w:r>
      <w:r>
        <w:rPr>
          <w:rFonts w:hint="eastAsia"/>
          <w:color w:val="auto"/>
          <w:szCs w:val="32"/>
          <w:lang w:eastAsia="zh-CN"/>
        </w:rPr>
        <w:t>招标公告</w:t>
      </w:r>
      <w:r>
        <w:rPr>
          <w:color w:val="auto"/>
        </w:rPr>
        <w:tab/>
      </w:r>
      <w:r>
        <w:rPr>
          <w:color w:val="auto"/>
        </w:rPr>
        <w:fldChar w:fldCharType="begin"/>
      </w:r>
      <w:r>
        <w:rPr>
          <w:color w:val="auto"/>
        </w:rPr>
        <w:instrText xml:space="preserve"> PAGEREF _Toc8679 </w:instrText>
      </w:r>
      <w:r>
        <w:rPr>
          <w:color w:val="auto"/>
        </w:rPr>
        <w:fldChar w:fldCharType="separate"/>
      </w:r>
      <w:r>
        <w:rPr>
          <w:color w:val="auto"/>
        </w:rPr>
        <w:t>3</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_Toc21571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bCs/>
          <w:color w:val="auto"/>
          <w:szCs w:val="32"/>
        </w:rPr>
        <w:t>第二部分  投标人须知</w:t>
      </w:r>
      <w:r>
        <w:rPr>
          <w:color w:val="auto"/>
        </w:rPr>
        <w:tab/>
      </w:r>
      <w:r>
        <w:rPr>
          <w:color w:val="auto"/>
        </w:rPr>
        <w:fldChar w:fldCharType="begin"/>
      </w:r>
      <w:r>
        <w:rPr>
          <w:color w:val="auto"/>
        </w:rPr>
        <w:instrText xml:space="preserve"> PAGEREF _Toc21571 </w:instrText>
      </w:r>
      <w:r>
        <w:rPr>
          <w:color w:val="auto"/>
        </w:rPr>
        <w:fldChar w:fldCharType="separate"/>
      </w:r>
      <w:r>
        <w:rPr>
          <w:color w:val="auto"/>
        </w:rPr>
        <w:t>6</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_Toc3445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bCs/>
          <w:color w:val="auto"/>
          <w:szCs w:val="32"/>
          <w:lang w:eastAsia="zh-CN"/>
        </w:rPr>
        <w:t>第三部分</w:t>
      </w:r>
      <w:r>
        <w:rPr>
          <w:rFonts w:hint="eastAsia" w:asciiTheme="majorEastAsia" w:hAnsiTheme="majorEastAsia" w:eastAsiaTheme="majorEastAsia" w:cstheme="majorEastAsia"/>
          <w:bCs/>
          <w:color w:val="auto"/>
          <w:szCs w:val="32"/>
        </w:rPr>
        <w:t xml:space="preserve"> </w:t>
      </w:r>
      <w:r>
        <w:rPr>
          <w:rFonts w:hint="eastAsia" w:asciiTheme="majorEastAsia" w:hAnsiTheme="majorEastAsia" w:eastAsiaTheme="majorEastAsia" w:cstheme="majorEastAsia"/>
          <w:bCs/>
          <w:color w:val="auto"/>
          <w:szCs w:val="32"/>
          <w:lang w:val="en-US" w:eastAsia="zh-CN"/>
        </w:rPr>
        <w:t xml:space="preserve"> </w:t>
      </w:r>
      <w:r>
        <w:rPr>
          <w:rFonts w:hint="eastAsia" w:asciiTheme="majorEastAsia" w:hAnsiTheme="majorEastAsia" w:eastAsiaTheme="majorEastAsia" w:cstheme="majorEastAsia"/>
          <w:bCs/>
          <w:color w:val="auto"/>
          <w:szCs w:val="32"/>
        </w:rPr>
        <w:t>项目概况及技术参数</w:t>
      </w:r>
      <w:r>
        <w:rPr>
          <w:color w:val="auto"/>
        </w:rPr>
        <w:tab/>
      </w:r>
      <w:r>
        <w:rPr>
          <w:color w:val="auto"/>
        </w:rPr>
        <w:fldChar w:fldCharType="begin"/>
      </w:r>
      <w:r>
        <w:rPr>
          <w:color w:val="auto"/>
        </w:rPr>
        <w:instrText xml:space="preserve"> PAGEREF _Toc3445 </w:instrText>
      </w:r>
      <w:r>
        <w:rPr>
          <w:color w:val="auto"/>
        </w:rPr>
        <w:fldChar w:fldCharType="separate"/>
      </w:r>
      <w:r>
        <w:rPr>
          <w:color w:val="auto"/>
        </w:rPr>
        <w:t>20</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_Toc30400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bCs/>
          <w:color w:val="auto"/>
          <w:szCs w:val="32"/>
        </w:rPr>
        <w:t xml:space="preserve">第四部分 </w:t>
      </w:r>
      <w:r>
        <w:rPr>
          <w:rFonts w:hint="eastAsia" w:asciiTheme="majorEastAsia" w:hAnsiTheme="majorEastAsia" w:eastAsiaTheme="majorEastAsia" w:cstheme="majorEastAsia"/>
          <w:bCs/>
          <w:color w:val="auto"/>
          <w:szCs w:val="32"/>
          <w:lang w:val="en-US" w:eastAsia="zh-CN"/>
        </w:rPr>
        <w:t xml:space="preserve"> </w:t>
      </w:r>
      <w:r>
        <w:rPr>
          <w:rFonts w:hint="eastAsia" w:asciiTheme="majorEastAsia" w:hAnsiTheme="majorEastAsia" w:eastAsiaTheme="majorEastAsia" w:cstheme="majorEastAsia"/>
          <w:bCs/>
          <w:color w:val="auto"/>
          <w:szCs w:val="32"/>
        </w:rPr>
        <w:t>开标、评标、定标</w:t>
      </w:r>
      <w:r>
        <w:rPr>
          <w:color w:val="auto"/>
        </w:rPr>
        <w:tab/>
      </w:r>
      <w:r>
        <w:rPr>
          <w:color w:val="auto"/>
        </w:rPr>
        <w:fldChar w:fldCharType="begin"/>
      </w:r>
      <w:r>
        <w:rPr>
          <w:color w:val="auto"/>
        </w:rPr>
        <w:instrText xml:space="preserve"> PAGEREF _Toc30400 </w:instrText>
      </w:r>
      <w:r>
        <w:rPr>
          <w:color w:val="auto"/>
        </w:rPr>
        <w:fldChar w:fldCharType="separate"/>
      </w:r>
      <w:r>
        <w:rPr>
          <w:color w:val="auto"/>
        </w:rPr>
        <w:t>36</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_Toc11058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color w:val="auto"/>
          <w:szCs w:val="32"/>
        </w:rPr>
        <w:t>第五部分  合同格式</w:t>
      </w:r>
      <w:r>
        <w:rPr>
          <w:color w:val="auto"/>
        </w:rPr>
        <w:tab/>
      </w:r>
      <w:r>
        <w:rPr>
          <w:color w:val="auto"/>
        </w:rPr>
        <w:fldChar w:fldCharType="begin"/>
      </w:r>
      <w:r>
        <w:rPr>
          <w:color w:val="auto"/>
        </w:rPr>
        <w:instrText xml:space="preserve"> PAGEREF _Toc11058 </w:instrText>
      </w:r>
      <w:r>
        <w:rPr>
          <w:color w:val="auto"/>
        </w:rPr>
        <w:fldChar w:fldCharType="separate"/>
      </w:r>
      <w:r>
        <w:rPr>
          <w:color w:val="auto"/>
        </w:rPr>
        <w:t>41</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_Toc28690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bCs/>
          <w:color w:val="auto"/>
          <w:szCs w:val="32"/>
        </w:rPr>
        <w:t>第六部分  投标书格式</w:t>
      </w:r>
      <w:r>
        <w:rPr>
          <w:color w:val="auto"/>
        </w:rPr>
        <w:tab/>
      </w:r>
      <w:r>
        <w:rPr>
          <w:color w:val="auto"/>
        </w:rPr>
        <w:fldChar w:fldCharType="begin"/>
      </w:r>
      <w:r>
        <w:rPr>
          <w:color w:val="auto"/>
        </w:rPr>
        <w:instrText xml:space="preserve"> PAGEREF _Toc28690 </w:instrText>
      </w:r>
      <w:r>
        <w:rPr>
          <w:color w:val="auto"/>
        </w:rPr>
        <w:fldChar w:fldCharType="separate"/>
      </w:r>
      <w:r>
        <w:rPr>
          <w:color w:val="auto"/>
        </w:rPr>
        <w:t>44</w:t>
      </w:r>
      <w:r>
        <w:rPr>
          <w:color w:val="auto"/>
        </w:rPr>
        <w:fldChar w:fldCharType="end"/>
      </w:r>
      <w:r>
        <w:rPr>
          <w:rFonts w:hint="eastAsia" w:ascii="宋体" w:hAnsi="宋体" w:eastAsia="宋体" w:cs="宋体"/>
          <w:caps/>
          <w:color w:val="auto"/>
        </w:rPr>
        <w:fldChar w:fldCharType="end"/>
      </w:r>
    </w:p>
    <w:p>
      <w:pPr>
        <w:pStyle w:val="18"/>
        <w:tabs>
          <w:tab w:val="right" w:leader="dot" w:pos="8306"/>
        </w:tabs>
        <w:spacing w:line="480" w:lineRule="auto"/>
        <w:rPr>
          <w:color w:val="auto"/>
        </w:rPr>
      </w:pPr>
      <w:r>
        <w:rPr>
          <w:rFonts w:hint="eastAsia" w:ascii="宋体" w:hAnsi="宋体" w:eastAsia="宋体" w:cs="宋体"/>
          <w:caps/>
          <w:color w:val="auto"/>
        </w:rPr>
        <w:fldChar w:fldCharType="begin"/>
      </w:r>
      <w:r>
        <w:rPr>
          <w:rFonts w:hint="eastAsia" w:ascii="宋体" w:hAnsi="宋体" w:eastAsia="宋体" w:cs="宋体"/>
          <w:caps/>
          <w:color w:val="auto"/>
        </w:rPr>
        <w:instrText xml:space="preserve"> HYPERLINK \l _Toc8507 </w:instrText>
      </w:r>
      <w:r>
        <w:rPr>
          <w:rFonts w:hint="eastAsia" w:ascii="宋体" w:hAnsi="宋体" w:eastAsia="宋体" w:cs="宋体"/>
          <w:caps/>
          <w:color w:val="auto"/>
        </w:rPr>
        <w:fldChar w:fldCharType="separate"/>
      </w:r>
      <w:r>
        <w:rPr>
          <w:rFonts w:hint="eastAsia" w:asciiTheme="majorEastAsia" w:hAnsiTheme="majorEastAsia" w:eastAsiaTheme="majorEastAsia" w:cstheme="majorEastAsia"/>
          <w:bCs/>
          <w:color w:val="auto"/>
          <w:kern w:val="2"/>
          <w:szCs w:val="32"/>
        </w:rPr>
        <w:t>第七部分</w:t>
      </w:r>
      <w:r>
        <w:rPr>
          <w:rFonts w:hint="eastAsia" w:asciiTheme="majorEastAsia" w:hAnsiTheme="majorEastAsia" w:eastAsiaTheme="majorEastAsia" w:cstheme="majorEastAsia"/>
          <w:bCs/>
          <w:color w:val="auto"/>
          <w:kern w:val="2"/>
          <w:szCs w:val="32"/>
          <w:lang w:val="en-US" w:eastAsia="zh-CN"/>
        </w:rPr>
        <w:t xml:space="preserve"> </w:t>
      </w:r>
      <w:r>
        <w:rPr>
          <w:rFonts w:hint="eastAsia" w:asciiTheme="majorEastAsia" w:hAnsiTheme="majorEastAsia" w:eastAsiaTheme="majorEastAsia" w:cstheme="majorEastAsia"/>
          <w:bCs/>
          <w:color w:val="auto"/>
          <w:kern w:val="2"/>
          <w:szCs w:val="32"/>
        </w:rPr>
        <w:t xml:space="preserve"> </w:t>
      </w:r>
      <w:r>
        <w:rPr>
          <w:rFonts w:hint="eastAsia" w:asciiTheme="majorEastAsia" w:hAnsiTheme="majorEastAsia" w:eastAsiaTheme="majorEastAsia" w:cstheme="majorEastAsia"/>
          <w:bCs/>
          <w:color w:val="auto"/>
          <w:szCs w:val="32"/>
        </w:rPr>
        <w:t>评分细则</w:t>
      </w:r>
      <w:r>
        <w:rPr>
          <w:color w:val="auto"/>
        </w:rPr>
        <w:tab/>
      </w:r>
      <w:r>
        <w:rPr>
          <w:color w:val="auto"/>
        </w:rPr>
        <w:fldChar w:fldCharType="begin"/>
      </w:r>
      <w:r>
        <w:rPr>
          <w:color w:val="auto"/>
        </w:rPr>
        <w:instrText xml:space="preserve"> PAGEREF _Toc8507 </w:instrText>
      </w:r>
      <w:r>
        <w:rPr>
          <w:color w:val="auto"/>
        </w:rPr>
        <w:fldChar w:fldCharType="separate"/>
      </w:r>
      <w:r>
        <w:rPr>
          <w:color w:val="auto"/>
        </w:rPr>
        <w:t>61</w:t>
      </w:r>
      <w:r>
        <w:rPr>
          <w:color w:val="auto"/>
        </w:rPr>
        <w:fldChar w:fldCharType="end"/>
      </w:r>
      <w:r>
        <w:rPr>
          <w:rFonts w:hint="eastAsia" w:ascii="宋体" w:hAnsi="宋体" w:eastAsia="宋体" w:cs="宋体"/>
          <w:caps/>
          <w:color w:val="auto"/>
        </w:rPr>
        <w:fldChar w:fldCharType="end"/>
      </w:r>
    </w:p>
    <w:p>
      <w:pPr>
        <w:tabs>
          <w:tab w:val="right" w:leader="dot" w:pos="9298"/>
        </w:tabs>
        <w:adjustRightInd w:val="0"/>
        <w:snapToGrid w:val="0"/>
        <w:spacing w:line="480" w:lineRule="auto"/>
        <w:jc w:val="center"/>
        <w:rPr>
          <w:rFonts w:hint="eastAsia" w:ascii="宋体" w:hAnsi="宋体" w:eastAsia="宋体" w:cs="宋体"/>
          <w:b/>
          <w:bCs/>
          <w:color w:val="auto"/>
          <w:sz w:val="32"/>
          <w:szCs w:val="32"/>
        </w:rPr>
      </w:pPr>
      <w:r>
        <w:rPr>
          <w:rFonts w:hint="eastAsia" w:ascii="宋体" w:hAnsi="宋体" w:eastAsia="宋体" w:cs="宋体"/>
          <w:caps/>
          <w:color w:val="auto"/>
          <w:sz w:val="24"/>
        </w:rPr>
        <w:fldChar w:fldCharType="end"/>
      </w:r>
      <w:bookmarkStart w:id="2" w:name="_Toc27454"/>
      <w:bookmarkStart w:id="3" w:name="_Toc20305"/>
    </w:p>
    <w:p>
      <w:pPr>
        <w:spacing w:before="240" w:after="240" w:line="240" w:lineRule="auto"/>
        <w:jc w:val="both"/>
        <w:outlineLvl w:val="9"/>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pStyle w:val="21"/>
        <w:rPr>
          <w:rFonts w:hint="eastAsia" w:ascii="宋体" w:hAnsi="宋体" w:eastAsia="宋体" w:cs="宋体"/>
          <w:b/>
          <w:bCs/>
          <w:color w:val="auto"/>
          <w:sz w:val="32"/>
          <w:szCs w:val="32"/>
        </w:rPr>
      </w:pPr>
    </w:p>
    <w:p>
      <w:pPr>
        <w:widowControl/>
        <w:numPr>
          <w:ilvl w:val="0"/>
          <w:numId w:val="0"/>
        </w:numPr>
        <w:adjustRightInd w:val="0"/>
        <w:snapToGrid w:val="0"/>
        <w:spacing w:line="360" w:lineRule="auto"/>
        <w:jc w:val="left"/>
        <w:rPr>
          <w:rFonts w:hint="eastAsia" w:ascii="宋体" w:hAnsi="宋体" w:eastAsia="宋体" w:cs="宋体"/>
          <w:color w:val="auto"/>
          <w:kern w:val="0"/>
          <w:sz w:val="24"/>
          <w:szCs w:val="24"/>
          <w:lang w:eastAsia="zh-CN"/>
        </w:rPr>
      </w:pPr>
    </w:p>
    <w:p>
      <w:pPr>
        <w:pStyle w:val="21"/>
        <w:rPr>
          <w:rFonts w:hint="eastAsia"/>
          <w:color w:val="auto"/>
          <w:lang w:eastAsia="zh-CN"/>
        </w:rPr>
      </w:pPr>
    </w:p>
    <w:p>
      <w:pPr>
        <w:jc w:val="center"/>
        <w:outlineLvl w:val="0"/>
        <w:rPr>
          <w:rFonts w:hint="eastAsia" w:ascii="宋体" w:hAnsi="宋体" w:eastAsia="宋体" w:cs="宋体"/>
          <w:color w:val="auto"/>
          <w:kern w:val="0"/>
          <w:sz w:val="32"/>
          <w:szCs w:val="32"/>
          <w:lang w:eastAsia="zh-CN"/>
        </w:rPr>
      </w:pPr>
      <w:bookmarkStart w:id="4" w:name="_Toc8679"/>
      <w:r>
        <w:rPr>
          <w:rStyle w:val="40"/>
          <w:rFonts w:hint="eastAsia"/>
          <w:color w:val="auto"/>
          <w:sz w:val="32"/>
          <w:szCs w:val="32"/>
          <w:lang w:eastAsia="zh-CN"/>
        </w:rPr>
        <w:t>第一部分</w:t>
      </w:r>
      <w:bookmarkEnd w:id="0"/>
      <w:bookmarkEnd w:id="1"/>
      <w:bookmarkEnd w:id="2"/>
      <w:bookmarkEnd w:id="3"/>
      <w:bookmarkStart w:id="5" w:name="_Toc529699410"/>
      <w:bookmarkStart w:id="6" w:name="OLE_LINK1"/>
      <w:bookmarkStart w:id="7" w:name="_Toc529693007"/>
      <w:r>
        <w:rPr>
          <w:rStyle w:val="40"/>
          <w:rFonts w:hint="eastAsia"/>
          <w:color w:val="auto"/>
          <w:sz w:val="32"/>
          <w:szCs w:val="32"/>
          <w:lang w:val="en-US" w:eastAsia="zh-CN"/>
        </w:rPr>
        <w:t xml:space="preserve"> 竞争性磋商</w:t>
      </w:r>
      <w:r>
        <w:rPr>
          <w:rStyle w:val="40"/>
          <w:rFonts w:hint="eastAsia"/>
          <w:color w:val="auto"/>
          <w:sz w:val="32"/>
          <w:szCs w:val="32"/>
          <w:lang w:eastAsia="zh-CN"/>
        </w:rPr>
        <w:t>公告</w:t>
      </w:r>
      <w:bookmarkEnd w:id="4"/>
    </w:p>
    <w:p>
      <w:pPr>
        <w:widowControl/>
        <w:numPr>
          <w:ilvl w:val="0"/>
          <w:numId w:val="0"/>
        </w:numPr>
        <w:adjustRightInd w:val="0"/>
        <w:snapToGrid w:val="0"/>
        <w:spacing w:line="360" w:lineRule="auto"/>
        <w:ind w:firstLine="1205" w:firstLineChars="500"/>
        <w:jc w:val="left"/>
        <w:rPr>
          <w:rFonts w:hint="eastAsia" w:asciiTheme="minorEastAsia" w:hAnsiTheme="minorEastAsia" w:eastAsiaTheme="minorEastAsia" w:cstheme="minorEastAsia"/>
          <w:b/>
          <w:bCs/>
          <w:color w:val="auto"/>
          <w:kern w:val="0"/>
          <w:sz w:val="24"/>
          <w:szCs w:val="24"/>
          <w:lang w:eastAsia="zh-CN"/>
        </w:rPr>
      </w:pPr>
      <w:r>
        <w:rPr>
          <w:rFonts w:hint="eastAsia" w:asciiTheme="minorEastAsia" w:hAnsiTheme="minorEastAsia" w:eastAsiaTheme="minorEastAsia" w:cstheme="minorEastAsia"/>
          <w:b/>
          <w:bCs/>
          <w:color w:val="auto"/>
          <w:kern w:val="0"/>
          <w:sz w:val="24"/>
          <w:szCs w:val="24"/>
          <w:lang w:val="en-US" w:eastAsia="zh-CN"/>
        </w:rPr>
        <w:t>济南市历城区人民检察院安防监控升级项目竞争性磋商</w:t>
      </w:r>
      <w:r>
        <w:rPr>
          <w:rFonts w:hint="eastAsia" w:asciiTheme="minorEastAsia" w:hAnsiTheme="minorEastAsia" w:eastAsiaTheme="minorEastAsia" w:cstheme="minorEastAsia"/>
          <w:b/>
          <w:bCs/>
          <w:color w:val="auto"/>
          <w:kern w:val="0"/>
          <w:sz w:val="24"/>
          <w:szCs w:val="24"/>
          <w:lang w:eastAsia="zh-CN"/>
        </w:rPr>
        <w:t>公告</w:t>
      </w:r>
    </w:p>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lang w:eastAsia="zh-CN" w:bidi="ar"/>
        </w:rPr>
      </w:pPr>
      <w:r>
        <w:rPr>
          <w:rFonts w:hint="eastAsia" w:asciiTheme="minorEastAsia" w:hAnsiTheme="minorEastAsia" w:eastAsiaTheme="minorEastAsia" w:cstheme="minorEastAsia"/>
          <w:b/>
          <w:bCs/>
          <w:color w:val="auto"/>
          <w:kern w:val="0"/>
          <w:sz w:val="24"/>
          <w:szCs w:val="24"/>
          <w:lang w:eastAsia="zh-CN"/>
        </w:rPr>
        <w:t>一、</w:t>
      </w:r>
      <w:r>
        <w:rPr>
          <w:rFonts w:hint="eastAsia" w:asciiTheme="minorEastAsia" w:hAnsiTheme="minorEastAsia" w:eastAsiaTheme="minorEastAsia" w:cstheme="minorEastAsia"/>
          <w:color w:val="auto"/>
          <w:kern w:val="0"/>
          <w:sz w:val="24"/>
          <w:szCs w:val="24"/>
        </w:rPr>
        <w:t>采购人：济南市历城区人民检察院</w:t>
      </w:r>
    </w:p>
    <w:p>
      <w:pPr>
        <w:widowControl/>
        <w:numPr>
          <w:ilvl w:val="0"/>
          <w:numId w:val="0"/>
        </w:numPr>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地    址：济南市历城区祝甸路9号 </w:t>
      </w:r>
      <w:r>
        <w:rPr>
          <w:rFonts w:hint="eastAsia" w:asciiTheme="minorEastAsia" w:hAnsiTheme="minorEastAsia" w:eastAsiaTheme="minorEastAsia" w:cstheme="minorEastAsia"/>
          <w:color w:val="auto"/>
          <w:kern w:val="0"/>
          <w:sz w:val="24"/>
          <w:szCs w:val="24"/>
          <w:lang w:val="zh-CN"/>
        </w:rPr>
        <w:t xml:space="preserve"> </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zh-CN"/>
        </w:rPr>
        <w:t>联系方式：0531-83012159</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采购代理机构：山东蓝盾</w:t>
      </w:r>
      <w:r>
        <w:rPr>
          <w:rFonts w:hint="eastAsia" w:asciiTheme="minorEastAsia" w:hAnsiTheme="minorEastAsia" w:eastAsiaTheme="minorEastAsia" w:cstheme="minorEastAsia"/>
          <w:color w:val="auto"/>
          <w:kern w:val="0"/>
          <w:sz w:val="24"/>
          <w:szCs w:val="24"/>
          <w:lang w:eastAsia="zh-CN"/>
        </w:rPr>
        <w:t>招标</w:t>
      </w:r>
      <w:r>
        <w:rPr>
          <w:rFonts w:hint="eastAsia" w:asciiTheme="minorEastAsia" w:hAnsiTheme="minorEastAsia" w:eastAsiaTheme="minorEastAsia" w:cstheme="minorEastAsia"/>
          <w:color w:val="auto"/>
          <w:kern w:val="0"/>
          <w:sz w:val="24"/>
          <w:szCs w:val="24"/>
        </w:rPr>
        <w:t>代理有限公司</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eastAsia="zh-CN"/>
        </w:rPr>
        <w:t>地址：山东省济南市高新区工业南路</w:t>
      </w:r>
      <w:r>
        <w:rPr>
          <w:rFonts w:hint="eastAsia" w:asciiTheme="minorEastAsia" w:hAnsiTheme="minorEastAsia" w:eastAsiaTheme="minorEastAsia" w:cstheme="minorEastAsia"/>
          <w:color w:val="auto"/>
          <w:kern w:val="0"/>
          <w:sz w:val="24"/>
          <w:szCs w:val="24"/>
          <w:lang w:val="en-US" w:eastAsia="zh-CN"/>
        </w:rPr>
        <w:t>59号中铁财智中心6号楼15楼</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zh-CN"/>
        </w:rPr>
        <w:t>联系方式：0531-88809762-80</w:t>
      </w:r>
      <w:r>
        <w:rPr>
          <w:rFonts w:hint="eastAsia" w:asciiTheme="minorEastAsia" w:hAnsiTheme="minorEastAsia" w:eastAsiaTheme="minorEastAsia" w:cstheme="minorEastAsia"/>
          <w:color w:val="auto"/>
          <w:kern w:val="0"/>
          <w:sz w:val="24"/>
          <w:szCs w:val="24"/>
          <w:lang w:val="en-US" w:eastAsia="zh-CN"/>
        </w:rPr>
        <w:t>10</w:t>
      </w:r>
    </w:p>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lang w:eastAsia="zh-CN"/>
        </w:rPr>
      </w:pPr>
      <w:r>
        <w:rPr>
          <w:rFonts w:hint="eastAsia" w:asciiTheme="minorEastAsia" w:hAnsiTheme="minorEastAsia" w:eastAsiaTheme="minorEastAsia" w:cstheme="minorEastAsia"/>
          <w:color w:val="auto"/>
          <w:kern w:val="0"/>
          <w:sz w:val="24"/>
          <w:szCs w:val="24"/>
          <w:lang w:eastAsia="zh-CN"/>
        </w:rPr>
        <w:t>二、</w:t>
      </w:r>
      <w:r>
        <w:rPr>
          <w:rFonts w:hint="eastAsia" w:asciiTheme="minorEastAsia" w:hAnsiTheme="minorEastAsia" w:eastAsiaTheme="minorEastAsia" w:cstheme="minorEastAsia"/>
          <w:color w:val="auto"/>
          <w:kern w:val="0"/>
          <w:sz w:val="24"/>
          <w:szCs w:val="24"/>
        </w:rPr>
        <w:t>采购项目名称：济南市历城区人民检察院</w:t>
      </w:r>
      <w:r>
        <w:rPr>
          <w:rFonts w:hint="eastAsia" w:asciiTheme="minorEastAsia" w:hAnsiTheme="minorEastAsia" w:eastAsiaTheme="minorEastAsia" w:cstheme="minorEastAsia"/>
          <w:color w:val="auto"/>
          <w:kern w:val="0"/>
          <w:sz w:val="24"/>
          <w:szCs w:val="24"/>
          <w:lang w:eastAsia="zh-CN"/>
        </w:rPr>
        <w:t>安防监控</w:t>
      </w:r>
      <w:r>
        <w:rPr>
          <w:rFonts w:hint="eastAsia" w:asciiTheme="minorEastAsia" w:hAnsiTheme="minorEastAsia" w:eastAsiaTheme="minorEastAsia" w:cstheme="minorEastAsia"/>
          <w:color w:val="auto"/>
          <w:kern w:val="0"/>
          <w:sz w:val="24"/>
          <w:szCs w:val="24"/>
        </w:rPr>
        <w:t>升级项目</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rPr>
        <w:t>采购项目编号（建议书编号）</w:t>
      </w:r>
      <w:r>
        <w:rPr>
          <w:rFonts w:hint="eastAsia" w:asciiTheme="minorEastAsia" w:hAnsiTheme="minorEastAsia" w:eastAsiaTheme="minorEastAsia" w:cstheme="minorEastAsia"/>
          <w:color w:val="auto"/>
          <w:kern w:val="0"/>
          <w:sz w:val="24"/>
          <w:szCs w:val="24"/>
          <w:lang w:eastAsia="zh-CN"/>
        </w:rPr>
        <w:t>：SDGP370112202002000243</w:t>
      </w:r>
    </w:p>
    <w:p>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rPr>
        <w:t>采购项目分包情况：</w:t>
      </w:r>
      <w:r>
        <w:rPr>
          <w:rFonts w:hint="eastAsia" w:asciiTheme="minorEastAsia" w:hAnsiTheme="minorEastAsia" w:eastAsiaTheme="minorEastAsia" w:cstheme="minorEastAsia"/>
          <w:color w:val="auto"/>
          <w:kern w:val="0"/>
          <w:sz w:val="24"/>
          <w:szCs w:val="24"/>
          <w:lang w:val="zh-CN"/>
        </w:rPr>
        <w:t xml:space="preserve"> </w:t>
      </w:r>
    </w:p>
    <w:tbl>
      <w:tblPr>
        <w:tblStyle w:val="22"/>
        <w:tblW w:w="94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8"/>
        <w:gridCol w:w="612"/>
        <w:gridCol w:w="565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1338"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服务名称</w:t>
            </w:r>
          </w:p>
        </w:tc>
        <w:tc>
          <w:tcPr>
            <w:tcW w:w="6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数量</w:t>
            </w:r>
          </w:p>
        </w:tc>
        <w:tc>
          <w:tcPr>
            <w:tcW w:w="56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投标人资格要求</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本包预算金额</w:t>
            </w:r>
          </w:p>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（最高限价）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5" w:hRule="atLeast"/>
          <w:jc w:val="center"/>
        </w:trPr>
        <w:tc>
          <w:tcPr>
            <w:tcW w:w="1338" w:type="dxa"/>
            <w:tcBorders>
              <w:top w:val="single" w:color="auto" w:sz="4" w:space="0"/>
              <w:left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lang w:eastAsia="zh-CN"/>
              </w:rPr>
            </w:pPr>
            <w:r>
              <w:rPr>
                <w:rFonts w:hint="eastAsia" w:asciiTheme="minorEastAsia" w:hAnsiTheme="minorEastAsia" w:eastAsiaTheme="minorEastAsia" w:cstheme="minorEastAsia"/>
                <w:color w:val="auto"/>
                <w:kern w:val="0"/>
                <w:sz w:val="24"/>
                <w:szCs w:val="24"/>
                <w:lang w:eastAsia="zh-CN"/>
              </w:rPr>
              <w:t>济南市历城区人民检察院</w:t>
            </w:r>
            <w:r>
              <w:rPr>
                <w:rFonts w:hint="eastAsia" w:asciiTheme="minorEastAsia" w:hAnsiTheme="minorEastAsia" w:eastAsiaTheme="minorEastAsia" w:cstheme="minorEastAsia"/>
                <w:color w:val="auto"/>
                <w:kern w:val="0"/>
                <w:sz w:val="24"/>
                <w:szCs w:val="24"/>
                <w:lang w:val="en-US" w:eastAsia="zh-CN"/>
              </w:rPr>
              <w:t>安防监控</w:t>
            </w:r>
            <w:r>
              <w:rPr>
                <w:rFonts w:hint="eastAsia" w:asciiTheme="minorEastAsia" w:hAnsiTheme="minorEastAsia" w:eastAsiaTheme="minorEastAsia" w:cstheme="minorEastAsia"/>
                <w:color w:val="auto"/>
                <w:kern w:val="0"/>
                <w:sz w:val="24"/>
                <w:szCs w:val="24"/>
                <w:lang w:eastAsia="zh-CN"/>
              </w:rPr>
              <w:t>系统升级</w:t>
            </w:r>
          </w:p>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lang w:eastAsia="zh-CN" w:bidi="ar"/>
              </w:rPr>
            </w:pPr>
            <w:r>
              <w:rPr>
                <w:rFonts w:hint="eastAsia" w:asciiTheme="minorEastAsia" w:hAnsiTheme="minorEastAsia" w:eastAsiaTheme="minorEastAsia" w:cstheme="minorEastAsia"/>
                <w:color w:val="auto"/>
                <w:kern w:val="0"/>
                <w:sz w:val="24"/>
                <w:szCs w:val="24"/>
                <w:lang w:eastAsia="zh-CN"/>
              </w:rPr>
              <w:t>项目</w:t>
            </w:r>
          </w:p>
        </w:tc>
        <w:tc>
          <w:tcPr>
            <w:tcW w:w="612" w:type="dxa"/>
            <w:tcBorders>
              <w:top w:val="single" w:color="auto" w:sz="4" w:space="0"/>
              <w:left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1宗</w:t>
            </w:r>
          </w:p>
        </w:tc>
        <w:tc>
          <w:tcPr>
            <w:tcW w:w="5650" w:type="dxa"/>
            <w:tcBorders>
              <w:top w:val="single" w:color="auto" w:sz="4" w:space="0"/>
              <w:left w:val="single" w:color="auto" w:sz="4" w:space="0"/>
              <w:right w:val="single" w:color="auto" w:sz="4" w:space="0"/>
            </w:tcBorders>
            <w:vAlign w:val="top"/>
          </w:tcPr>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（1）供应商应符合《中华人民共和国政府采购法》第二十二条规定且应为未被列入信用中国网站（www.creditchina.gov.cn ）、中国政府采购网(www.ccgp.gov.cn)、信用山东（www.creditsd.gov.cn ）等渠道信用记录失信被执行人、重大税收违法案件当事人名单、政府采购严重违法失信行为记录名单；</w:t>
            </w:r>
          </w:p>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w:t>
            </w:r>
            <w:r>
              <w:rPr>
                <w:rFonts w:hint="eastAsia" w:ascii="宋体" w:hAnsi="宋体" w:cs="宋体"/>
                <w:color w:val="auto"/>
                <w:kern w:val="0"/>
                <w:sz w:val="24"/>
              </w:rPr>
              <w:t>具有独立承担民事责任的能力，在中国境内注册的独立法人、其他组织或者自然人，持有合法营业执照，且有能力提供采购</w:t>
            </w:r>
            <w:r>
              <w:rPr>
                <w:rFonts w:hint="eastAsia" w:ascii="宋体" w:hAnsi="宋体" w:cs="宋体"/>
                <w:color w:val="auto"/>
                <w:kern w:val="0"/>
                <w:sz w:val="24"/>
                <w:lang w:eastAsia="zh-CN"/>
              </w:rPr>
              <w:t>服务</w:t>
            </w:r>
            <w:r>
              <w:rPr>
                <w:rFonts w:hint="eastAsia" w:ascii="宋体" w:hAnsi="宋体" w:cs="宋体"/>
                <w:color w:val="auto"/>
                <w:kern w:val="0"/>
                <w:sz w:val="24"/>
              </w:rPr>
              <w:t>；</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）本项目不接受联合体报价；</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）法律法规规定的其他条款。</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auto"/>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60.00万元</w:t>
            </w:r>
          </w:p>
        </w:tc>
      </w:tr>
    </w:tbl>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三、采购需求（见附件1）</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lang w:eastAsia="zh-CN"/>
        </w:rPr>
      </w:pPr>
      <w:r>
        <w:rPr>
          <w:rFonts w:hint="eastAsia" w:asciiTheme="minorEastAsia" w:hAnsiTheme="minorEastAsia" w:eastAsiaTheme="minorEastAsia" w:cstheme="minorEastAsia"/>
          <w:color w:val="auto"/>
          <w:kern w:val="0"/>
          <w:sz w:val="24"/>
          <w:szCs w:val="24"/>
        </w:rPr>
        <w:t>四、获取</w:t>
      </w:r>
      <w:r>
        <w:rPr>
          <w:rFonts w:hint="eastAsia" w:asciiTheme="minorEastAsia" w:hAnsiTheme="minorEastAsia" w:eastAsiaTheme="minorEastAsia" w:cstheme="minorEastAsia"/>
          <w:color w:val="auto"/>
          <w:kern w:val="0"/>
          <w:sz w:val="24"/>
          <w:szCs w:val="24"/>
          <w:lang w:eastAsia="zh-CN"/>
        </w:rPr>
        <w:t>招标</w:t>
      </w:r>
    </w:p>
    <w:p>
      <w:pPr>
        <w:widowControl/>
        <w:adjustRightInd w:val="0"/>
        <w:snapToGrid w:val="0"/>
        <w:spacing w:line="360" w:lineRule="auto"/>
        <w:ind w:firstLine="240" w:firstLineChars="1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1.时间：</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kern w:val="0"/>
          <w:sz w:val="24"/>
          <w:szCs w:val="24"/>
          <w:u w:val="single"/>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09</w:t>
      </w:r>
      <w:r>
        <w:rPr>
          <w:rFonts w:hint="eastAsia" w:asciiTheme="minorEastAsia" w:hAnsiTheme="minorEastAsia" w:eastAsiaTheme="minorEastAsia" w:cstheme="minorEastAsia"/>
          <w:color w:val="auto"/>
          <w:kern w:val="0"/>
          <w:sz w:val="24"/>
          <w:szCs w:val="24"/>
        </w:rPr>
        <w:t>日</w:t>
      </w:r>
      <w:r>
        <w:rPr>
          <w:rFonts w:hint="eastAsia" w:asciiTheme="minorEastAsia" w:hAnsiTheme="minorEastAsia" w:eastAsiaTheme="minorEastAsia" w:cstheme="minorEastAsia"/>
          <w:color w:val="auto"/>
          <w:kern w:val="0"/>
          <w:sz w:val="24"/>
          <w:szCs w:val="24"/>
          <w:u w:val="single"/>
          <w:lang w:val="en-US" w:eastAsia="zh-CN"/>
        </w:rPr>
        <w:t>9</w:t>
      </w:r>
      <w:r>
        <w:rPr>
          <w:rFonts w:hint="eastAsia" w:asciiTheme="minorEastAsia" w:hAnsiTheme="minorEastAsia" w:eastAsiaTheme="minorEastAsia" w:cstheme="minorEastAsia"/>
          <w:color w:val="auto"/>
          <w:kern w:val="0"/>
          <w:sz w:val="24"/>
          <w:szCs w:val="24"/>
        </w:rPr>
        <w:t>时</w:t>
      </w:r>
      <w:r>
        <w:rPr>
          <w:rFonts w:hint="eastAsia" w:asciiTheme="minorEastAsia" w:hAnsiTheme="minorEastAsia" w:eastAsiaTheme="minorEastAsia" w:cstheme="minorEastAsia"/>
          <w:color w:val="auto"/>
          <w:kern w:val="0"/>
          <w:sz w:val="24"/>
          <w:szCs w:val="24"/>
          <w:u w:val="single"/>
          <w:lang w:val="en-US" w:eastAsia="zh-CN"/>
        </w:rPr>
        <w:t>00</w:t>
      </w:r>
      <w:r>
        <w:rPr>
          <w:rFonts w:hint="eastAsia" w:asciiTheme="minorEastAsia" w:hAnsiTheme="minorEastAsia" w:eastAsiaTheme="minorEastAsia" w:cstheme="minorEastAsia"/>
          <w:color w:val="auto"/>
          <w:kern w:val="0"/>
          <w:sz w:val="24"/>
          <w:szCs w:val="24"/>
        </w:rPr>
        <w:t>分至</w:t>
      </w:r>
      <w:r>
        <w:rPr>
          <w:rFonts w:hint="eastAsia" w:asciiTheme="minorEastAsia" w:hAnsiTheme="minorEastAsia" w:eastAsiaTheme="minorEastAsia" w:cstheme="minorEastAsia"/>
          <w:color w:val="auto"/>
          <w:kern w:val="0"/>
          <w:sz w:val="24"/>
          <w:szCs w:val="24"/>
          <w:u w:val="single"/>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15</w:t>
      </w:r>
      <w:r>
        <w:rPr>
          <w:rFonts w:hint="eastAsia" w:asciiTheme="minorEastAsia" w:hAnsiTheme="minorEastAsia" w:eastAsiaTheme="minorEastAsia" w:cstheme="minorEastAsia"/>
          <w:color w:val="auto"/>
          <w:kern w:val="0"/>
          <w:sz w:val="24"/>
          <w:szCs w:val="24"/>
        </w:rPr>
        <w:t>日</w:t>
      </w:r>
      <w:r>
        <w:rPr>
          <w:rFonts w:hint="eastAsia" w:asciiTheme="minorEastAsia" w:hAnsiTheme="minorEastAsia" w:eastAsiaTheme="minorEastAsia" w:cstheme="minorEastAsia"/>
          <w:color w:val="auto"/>
          <w:kern w:val="0"/>
          <w:sz w:val="24"/>
          <w:szCs w:val="24"/>
          <w:u w:val="single"/>
          <w:lang w:val="en-US" w:eastAsia="zh-CN"/>
        </w:rPr>
        <w:t>16</w:t>
      </w:r>
      <w:r>
        <w:rPr>
          <w:rFonts w:hint="eastAsia" w:asciiTheme="minorEastAsia" w:hAnsiTheme="minorEastAsia" w:eastAsiaTheme="minorEastAsia" w:cstheme="minorEastAsia"/>
          <w:color w:val="auto"/>
          <w:kern w:val="0"/>
          <w:sz w:val="24"/>
          <w:szCs w:val="24"/>
        </w:rPr>
        <w:t>时</w:t>
      </w:r>
      <w:r>
        <w:rPr>
          <w:rFonts w:hint="eastAsia" w:asciiTheme="minorEastAsia" w:hAnsiTheme="minorEastAsia" w:eastAsiaTheme="minorEastAsia" w:cstheme="minorEastAsia"/>
          <w:color w:val="auto"/>
          <w:kern w:val="0"/>
          <w:sz w:val="24"/>
          <w:szCs w:val="24"/>
          <w:u w:val="single"/>
          <w:lang w:val="en-US" w:eastAsia="zh-CN"/>
        </w:rPr>
        <w:t>00</w:t>
      </w:r>
      <w:r>
        <w:rPr>
          <w:rFonts w:hint="eastAsia" w:asciiTheme="minorEastAsia" w:hAnsiTheme="minorEastAsia" w:eastAsiaTheme="minorEastAsia" w:cstheme="minorEastAsia"/>
          <w:color w:val="auto"/>
          <w:kern w:val="0"/>
          <w:sz w:val="24"/>
          <w:szCs w:val="24"/>
        </w:rPr>
        <w:t>分（北京时间，法定节假日除外）</w:t>
      </w:r>
    </w:p>
    <w:p>
      <w:pPr>
        <w:widowControl/>
        <w:adjustRightInd w:val="0"/>
        <w:snapToGrid w:val="0"/>
        <w:spacing w:line="360" w:lineRule="auto"/>
        <w:ind w:firstLine="240" w:firstLineChars="100"/>
        <w:jc w:val="left"/>
        <w:rPr>
          <w:rFonts w:hint="eastAsia" w:asciiTheme="minorEastAsia" w:hAnsiTheme="minorEastAsia" w:eastAsiaTheme="minorEastAsia" w:cstheme="minorEastAsia"/>
          <w:color w:val="auto"/>
          <w:kern w:val="0"/>
          <w:sz w:val="24"/>
          <w:szCs w:val="24"/>
          <w:lang w:eastAsia="zh-CN"/>
        </w:rPr>
      </w:pPr>
      <w:r>
        <w:rPr>
          <w:rFonts w:hint="eastAsia" w:asciiTheme="minorEastAsia" w:hAnsiTheme="minorEastAsia" w:eastAsiaTheme="minorEastAsia" w:cstheme="minorEastAsia"/>
          <w:color w:val="auto"/>
          <w:kern w:val="0"/>
          <w:sz w:val="24"/>
          <w:szCs w:val="24"/>
        </w:rPr>
        <w:t>2.地点：中国山东政府采购网（http://www.ccgp-shandong.gov.cn）和济南公共资源交易中心网</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 xml:space="preserve"> http://jnggzy.jinan.gov.cn</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公告附件自行免费下载</w:t>
      </w:r>
      <w:r>
        <w:rPr>
          <w:rFonts w:hint="eastAsia" w:asciiTheme="minorEastAsia" w:hAnsiTheme="minorEastAsia" w:eastAsiaTheme="minorEastAsia" w:cstheme="minorEastAsia"/>
          <w:color w:val="auto"/>
          <w:kern w:val="0"/>
          <w:sz w:val="24"/>
          <w:szCs w:val="24"/>
          <w:lang w:eastAsia="zh-CN"/>
        </w:rPr>
        <w:t>。</w:t>
      </w:r>
    </w:p>
    <w:p>
      <w:pPr>
        <w:widowControl/>
        <w:adjustRightInd w:val="0"/>
        <w:snapToGrid w:val="0"/>
        <w:spacing w:line="360" w:lineRule="auto"/>
        <w:ind w:firstLine="240" w:firstLineChars="100"/>
        <w:jc w:val="left"/>
        <w:rPr>
          <w:rStyle w:val="28"/>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color w:val="auto"/>
          <w:kern w:val="0"/>
          <w:sz w:val="24"/>
          <w:szCs w:val="24"/>
        </w:rPr>
        <w:t xml:space="preserve">3.方式：根据山东省政府采购有关规定，凡有意参加本次政府采购的供应商必须在“中国山东政府采购网 http://www.ccgp-shandong.gov.cn和济南公共资源交易中心网http://jnggzy.jinan.gov.cn/”进行注册，本项目采购公告页面下方免费下载电子版竞争性磋商文件，代理机构不再发售纸质磋商文件。注：因本项目代理机构无法获取下载磋商文件的潜在供应商名单。如项目发布澄清、变更信息，将在山东省政府采购信息公开平台（http://www.ccgpshandong.gov.cn） 以及济南市公共资源交易中心网 </w:t>
      </w:r>
      <w:r>
        <w:rPr>
          <w:rFonts w:hint="eastAsia" w:asciiTheme="minorEastAsia" w:hAnsiTheme="minorEastAsia" w:eastAsiaTheme="minorEastAsia" w:cstheme="minorEastAsia"/>
          <w:color w:val="auto"/>
          <w:kern w:val="0"/>
          <w:sz w:val="24"/>
          <w:szCs w:val="24"/>
        </w:rPr>
        <w:fldChar w:fldCharType="begin"/>
      </w:r>
      <w:r>
        <w:rPr>
          <w:rFonts w:hint="eastAsia" w:asciiTheme="minorEastAsia" w:hAnsiTheme="minorEastAsia" w:eastAsiaTheme="minorEastAsia" w:cstheme="minorEastAsia"/>
          <w:color w:val="auto"/>
          <w:kern w:val="0"/>
          <w:sz w:val="24"/>
          <w:szCs w:val="24"/>
        </w:rPr>
        <w:instrText xml:space="preserve"> HYPERLINK "http://jnggzy.jinan.gov.cn/发布，相关资料自发布之日起即视为通知到潜在供应商。各供应商应随时关注项目信息并及时在山东省政府采购信息公开平台下载电子版磋商文件及各类澄清答疑，否则造成的一切后果由供应商自负。（如供应商未在规定期限内在济南市公共资源交易平台领取磋商文件和未在中国山东政府采购网投标备案的，其投标文件将不予接收）。" </w:instrText>
      </w:r>
      <w:r>
        <w:rPr>
          <w:rFonts w:hint="eastAsia" w:asciiTheme="minorEastAsia" w:hAnsiTheme="minorEastAsia" w:eastAsiaTheme="minorEastAsia" w:cstheme="minorEastAsia"/>
          <w:color w:val="auto"/>
          <w:kern w:val="0"/>
          <w:sz w:val="24"/>
          <w:szCs w:val="24"/>
        </w:rPr>
        <w:fldChar w:fldCharType="separate"/>
      </w:r>
      <w:r>
        <w:rPr>
          <w:rStyle w:val="28"/>
          <w:rFonts w:hint="eastAsia" w:asciiTheme="minorEastAsia" w:hAnsiTheme="minorEastAsia" w:eastAsiaTheme="minorEastAsia" w:cstheme="minorEastAsia"/>
          <w:kern w:val="0"/>
          <w:sz w:val="24"/>
          <w:szCs w:val="24"/>
        </w:rPr>
        <w:t>http://jnggzy.jinan.gov.cn/发布，相关资料自发布之日起即视为</w:t>
      </w:r>
      <w:r>
        <w:rPr>
          <w:rStyle w:val="28"/>
          <w:rFonts w:hint="eastAsia" w:asciiTheme="minorEastAsia" w:hAnsiTheme="minorEastAsia" w:eastAsiaTheme="minorEastAsia" w:cstheme="minorEastAsia"/>
          <w:kern w:val="0"/>
          <w:sz w:val="24"/>
          <w:szCs w:val="24"/>
          <w:lang w:val="en-US" w:eastAsia="zh-CN"/>
        </w:rPr>
        <w:t>已</w:t>
      </w:r>
      <w:r>
        <w:rPr>
          <w:rStyle w:val="28"/>
          <w:rFonts w:hint="eastAsia" w:asciiTheme="minorEastAsia" w:hAnsiTheme="minorEastAsia" w:eastAsiaTheme="minorEastAsia" w:cstheme="minorEastAsia"/>
          <w:kern w:val="0"/>
          <w:sz w:val="24"/>
          <w:szCs w:val="24"/>
        </w:rPr>
        <w:t>通知到潜在供应商。各供应商应随时关注项目信息并及时在山东省政府采购信息公开平台下载电子版磋商文件及各类澄清答疑，否则造成的一切后果由供应商自负。</w:t>
      </w:r>
      <w:r>
        <w:rPr>
          <w:rFonts w:hint="eastAsia" w:asciiTheme="minorEastAsia" w:hAnsiTheme="minorEastAsia" w:eastAsiaTheme="minorEastAsia" w:cstheme="minorEastAsia"/>
          <w:color w:val="auto"/>
          <w:kern w:val="0"/>
          <w:sz w:val="24"/>
          <w:szCs w:val="24"/>
        </w:rPr>
        <w:fldChar w:fldCharType="end"/>
      </w:r>
      <w:r>
        <w:rPr>
          <w:rStyle w:val="28"/>
          <w:rFonts w:hint="eastAsia" w:asciiTheme="minorEastAsia" w:hAnsiTheme="minorEastAsia" w:eastAsiaTheme="minorEastAsia" w:cstheme="minorEastAsia"/>
          <w:kern w:val="0"/>
          <w:sz w:val="24"/>
          <w:szCs w:val="24"/>
        </w:rPr>
        <w:t>本项目通过济南公共资源交易中心平台实行网上招投标，凡有意投标者需在磋商公告期限内办理 CA 证书并进行投标确认。供应商应当在报价截止时间前，通过【济南公共资源投标文件制作工具】制作并上传响应文件。具体办理、咨询方式详见济南公共资源交易网（三 种 CA 中任选一种办理）（http://124.128.84.51:9000/jnggzy/jnggzyca/index.jsp）。 电</w:t>
      </w:r>
      <w:r>
        <w:rPr>
          <w:rFonts w:hint="eastAsia"/>
        </w:rPr>
        <w:t>子开、评标技术服务电话：18663117119,15621883321；政采客服 QQ:341268239。</w:t>
      </w:r>
      <w:r>
        <w:rPr>
          <w:rStyle w:val="28"/>
          <w:rFonts w:hint="eastAsia" w:asciiTheme="minorEastAsia" w:hAnsiTheme="minorEastAsia" w:eastAsiaTheme="minorEastAsia" w:cstheme="minorEastAsia"/>
          <w:kern w:val="0"/>
          <w:sz w:val="24"/>
          <w:szCs w:val="24"/>
          <w:lang w:val="en-US" w:eastAsia="zh-CN"/>
        </w:rPr>
        <w:t>备注：对列入失信被执行人、重大税收违法案件当事人名单、政府采购严重违法失信行 为记录名单的企业，不应参加该项目。</w:t>
      </w:r>
    </w:p>
    <w:p>
      <w:pPr>
        <w:widowControl/>
        <w:numPr>
          <w:ilvl w:val="0"/>
          <w:numId w:val="1"/>
        </w:numPr>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公告期限：</w:t>
      </w:r>
      <w:r>
        <w:rPr>
          <w:rFonts w:hint="eastAsia" w:asciiTheme="minorEastAsia" w:hAnsiTheme="minorEastAsia" w:eastAsiaTheme="minorEastAsia" w:cstheme="minorEastAsia"/>
          <w:color w:val="auto"/>
          <w:kern w:val="0"/>
          <w:sz w:val="24"/>
          <w:szCs w:val="24"/>
          <w:u w:val="single"/>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09</w:t>
      </w:r>
      <w:r>
        <w:rPr>
          <w:rFonts w:hint="eastAsia" w:asciiTheme="minorEastAsia" w:hAnsiTheme="minorEastAsia" w:eastAsiaTheme="minorEastAsia" w:cstheme="minorEastAsia"/>
          <w:color w:val="auto"/>
          <w:kern w:val="0"/>
          <w:sz w:val="24"/>
          <w:szCs w:val="24"/>
        </w:rPr>
        <w:t>日 至</w:t>
      </w:r>
      <w:r>
        <w:rPr>
          <w:rFonts w:hint="eastAsia" w:asciiTheme="minorEastAsia" w:hAnsiTheme="minorEastAsia" w:eastAsiaTheme="minorEastAsia" w:cstheme="minorEastAsia"/>
          <w:color w:val="auto"/>
          <w:kern w:val="0"/>
          <w:sz w:val="24"/>
          <w:szCs w:val="24"/>
          <w:lang w:val="zh-CN"/>
        </w:rPr>
        <w:t xml:space="preserve"> </w:t>
      </w:r>
      <w:r>
        <w:rPr>
          <w:rFonts w:hint="eastAsia" w:asciiTheme="minorEastAsia" w:hAnsiTheme="minorEastAsia" w:eastAsiaTheme="minorEastAsia" w:cstheme="minorEastAsia"/>
          <w:color w:val="auto"/>
          <w:kern w:val="0"/>
          <w:sz w:val="24"/>
          <w:szCs w:val="24"/>
          <w:u w:val="single"/>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15</w:t>
      </w:r>
      <w:r>
        <w:rPr>
          <w:rFonts w:hint="eastAsia" w:asciiTheme="minorEastAsia" w:hAnsiTheme="minorEastAsia" w:eastAsiaTheme="minorEastAsia" w:cstheme="minorEastAsia"/>
          <w:color w:val="auto"/>
          <w:kern w:val="0"/>
          <w:sz w:val="24"/>
          <w:szCs w:val="24"/>
        </w:rPr>
        <w:t>日</w:t>
      </w:r>
    </w:p>
    <w:p>
      <w:pPr>
        <w:widowControl/>
        <w:numPr>
          <w:ilvl w:val="0"/>
          <w:numId w:val="0"/>
        </w:numPr>
        <w:adjustRightInd w:val="0"/>
        <w:snapToGrid w:val="0"/>
        <w:spacing w:line="360" w:lineRule="auto"/>
        <w:ind w:firstLine="240" w:firstLineChars="100"/>
        <w:jc w:val="left"/>
        <w:rPr>
          <w:rFonts w:hint="default" w:eastAsia="宋体"/>
          <w:lang w:val="en-US" w:eastAsia="zh-CN"/>
        </w:rPr>
      </w:pPr>
      <w:r>
        <w:rPr>
          <w:rFonts w:hint="eastAsia"/>
          <w:lang w:val="en-US" w:eastAsia="zh-CN"/>
        </w:rPr>
        <w:t>4.</w:t>
      </w:r>
      <w:r>
        <w:rPr>
          <w:rFonts w:hint="eastAsia" w:asciiTheme="minorEastAsia" w:hAnsiTheme="minorEastAsia" w:eastAsiaTheme="minorEastAsia" w:cstheme="minorEastAsia"/>
          <w:color w:val="auto"/>
          <w:kern w:val="0"/>
          <w:sz w:val="24"/>
          <w:szCs w:val="24"/>
        </w:rPr>
        <w:t>售价：</w:t>
      </w:r>
      <w:r>
        <w:rPr>
          <w:rFonts w:hint="eastAsia" w:asciiTheme="minorEastAsia" w:hAnsiTheme="minorEastAsia" w:eastAsiaTheme="minorEastAsia" w:cstheme="minorEastAsia"/>
          <w:color w:val="auto"/>
          <w:kern w:val="0"/>
          <w:sz w:val="24"/>
          <w:szCs w:val="24"/>
          <w:lang w:val="en-US" w:eastAsia="zh-CN"/>
        </w:rPr>
        <w:t>0</w:t>
      </w:r>
      <w:r>
        <w:rPr>
          <w:rFonts w:hint="eastAsia" w:asciiTheme="minorEastAsia" w:hAnsiTheme="minorEastAsia" w:eastAsiaTheme="minorEastAsia" w:cstheme="minorEastAsia"/>
          <w:color w:val="auto"/>
          <w:kern w:val="0"/>
          <w:sz w:val="24"/>
          <w:szCs w:val="24"/>
        </w:rPr>
        <w:t>元</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六、递交投标文件时间及地点</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1.</w:t>
      </w:r>
      <w:r>
        <w:rPr>
          <w:rFonts w:hint="eastAsia" w:asciiTheme="minorEastAsia" w:hAnsiTheme="minorEastAsia" w:eastAsiaTheme="minorEastAsia" w:cstheme="minorEastAsia"/>
          <w:color w:val="auto"/>
          <w:kern w:val="0"/>
          <w:sz w:val="24"/>
          <w:szCs w:val="24"/>
          <w:lang w:val="zh-CN"/>
        </w:rPr>
        <w:t>时间：</w:t>
      </w:r>
      <w:r>
        <w:rPr>
          <w:rFonts w:hint="eastAsia" w:asciiTheme="minorEastAsia" w:hAnsiTheme="minorEastAsia" w:eastAsiaTheme="minorEastAsia" w:cstheme="minorEastAsia"/>
          <w:color w:val="auto"/>
          <w:kern w:val="0"/>
          <w:sz w:val="24"/>
          <w:szCs w:val="24"/>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22</w:t>
      </w:r>
      <w:r>
        <w:rPr>
          <w:rFonts w:hint="eastAsia" w:asciiTheme="minorEastAsia" w:hAnsiTheme="minorEastAsia" w:eastAsiaTheme="minorEastAsia" w:cstheme="minorEastAsia"/>
          <w:color w:val="auto"/>
          <w:kern w:val="0"/>
          <w:sz w:val="24"/>
          <w:szCs w:val="24"/>
        </w:rPr>
        <w:t>日</w:t>
      </w:r>
      <w:r>
        <w:rPr>
          <w:rFonts w:hint="eastAsia" w:asciiTheme="minorEastAsia" w:hAnsiTheme="minorEastAsia" w:eastAsiaTheme="minorEastAsia" w:cstheme="minorEastAsia"/>
          <w:color w:val="auto"/>
          <w:kern w:val="0"/>
          <w:sz w:val="24"/>
          <w:szCs w:val="24"/>
          <w:u w:val="single"/>
          <w:lang w:val="en-US" w:eastAsia="zh-CN"/>
        </w:rPr>
        <w:t>13</w:t>
      </w:r>
      <w:r>
        <w:rPr>
          <w:rFonts w:hint="eastAsia" w:asciiTheme="minorEastAsia" w:hAnsiTheme="minorEastAsia" w:eastAsiaTheme="minorEastAsia" w:cstheme="minorEastAsia"/>
          <w:color w:val="auto"/>
          <w:kern w:val="0"/>
          <w:sz w:val="24"/>
          <w:szCs w:val="24"/>
        </w:rPr>
        <w:t>时</w:t>
      </w:r>
      <w:r>
        <w:rPr>
          <w:rFonts w:hint="eastAsia" w:asciiTheme="minorEastAsia" w:hAnsiTheme="minorEastAsia" w:eastAsiaTheme="minorEastAsia" w:cstheme="minorEastAsia"/>
          <w:color w:val="auto"/>
          <w:kern w:val="0"/>
          <w:sz w:val="24"/>
          <w:szCs w:val="24"/>
          <w:u w:val="single"/>
          <w:lang w:val="en-US" w:eastAsia="zh-CN"/>
        </w:rPr>
        <w:t>00</w:t>
      </w:r>
      <w:r>
        <w:rPr>
          <w:rFonts w:hint="eastAsia" w:asciiTheme="minorEastAsia" w:hAnsiTheme="minorEastAsia" w:eastAsiaTheme="minorEastAsia" w:cstheme="minorEastAsia"/>
          <w:color w:val="auto"/>
          <w:kern w:val="0"/>
          <w:sz w:val="24"/>
          <w:szCs w:val="24"/>
        </w:rPr>
        <w:t>分至</w:t>
      </w:r>
      <w:r>
        <w:rPr>
          <w:rFonts w:hint="eastAsia" w:asciiTheme="minorEastAsia" w:hAnsiTheme="minorEastAsia" w:eastAsiaTheme="minorEastAsia" w:cstheme="minorEastAsia"/>
          <w:color w:val="auto"/>
          <w:kern w:val="0"/>
          <w:sz w:val="24"/>
          <w:szCs w:val="24"/>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22</w:t>
      </w:r>
      <w:r>
        <w:rPr>
          <w:rFonts w:hint="eastAsia" w:asciiTheme="minorEastAsia" w:hAnsiTheme="minorEastAsia" w:eastAsiaTheme="minorEastAsia" w:cstheme="minorEastAsia"/>
          <w:color w:val="auto"/>
          <w:kern w:val="0"/>
          <w:sz w:val="24"/>
          <w:szCs w:val="24"/>
        </w:rPr>
        <w:t>日</w:t>
      </w:r>
      <w:r>
        <w:rPr>
          <w:rFonts w:hint="eastAsia" w:asciiTheme="minorEastAsia" w:hAnsiTheme="minorEastAsia" w:eastAsiaTheme="minorEastAsia" w:cstheme="minorEastAsia"/>
          <w:color w:val="auto"/>
          <w:kern w:val="0"/>
          <w:sz w:val="24"/>
          <w:szCs w:val="24"/>
          <w:u w:val="single"/>
          <w:lang w:val="en-US" w:eastAsia="zh-CN"/>
        </w:rPr>
        <w:t>13</w:t>
      </w:r>
      <w:r>
        <w:rPr>
          <w:rFonts w:hint="eastAsia" w:asciiTheme="minorEastAsia" w:hAnsiTheme="minorEastAsia" w:eastAsiaTheme="minorEastAsia" w:cstheme="minorEastAsia"/>
          <w:color w:val="auto"/>
          <w:kern w:val="0"/>
          <w:sz w:val="24"/>
          <w:szCs w:val="24"/>
        </w:rPr>
        <w:t>时</w:t>
      </w:r>
      <w:r>
        <w:rPr>
          <w:rFonts w:hint="eastAsia" w:asciiTheme="minorEastAsia" w:hAnsiTheme="minorEastAsia" w:eastAsiaTheme="minorEastAsia" w:cstheme="minorEastAsia"/>
          <w:color w:val="auto"/>
          <w:kern w:val="0"/>
          <w:sz w:val="24"/>
          <w:szCs w:val="24"/>
          <w:u w:val="single"/>
          <w:lang w:val="en-US" w:eastAsia="zh-CN"/>
        </w:rPr>
        <w:t>30</w:t>
      </w:r>
      <w:r>
        <w:rPr>
          <w:rFonts w:hint="eastAsia" w:asciiTheme="minorEastAsia" w:hAnsiTheme="minorEastAsia" w:eastAsiaTheme="minorEastAsia" w:cstheme="minorEastAsia"/>
          <w:color w:val="auto"/>
          <w:kern w:val="0"/>
          <w:sz w:val="24"/>
          <w:szCs w:val="24"/>
        </w:rPr>
        <w:t>分（北京时间）</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2.地点：电子标书，投标人应当在递交投标文件截止时间前，通过【济南公共资源投标文件制作工具】制作并上传投标文件；</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lang w:eastAsia="zh-CN"/>
        </w:rPr>
      </w:pPr>
      <w:r>
        <w:rPr>
          <w:rFonts w:hint="eastAsia" w:asciiTheme="minorEastAsia" w:hAnsiTheme="minorEastAsia" w:eastAsiaTheme="minorEastAsia" w:cstheme="minorEastAsia"/>
          <w:color w:val="auto"/>
          <w:kern w:val="0"/>
          <w:sz w:val="24"/>
          <w:szCs w:val="24"/>
        </w:rPr>
        <w:t>纸质版标书，济南公共资源交易中心历城分中心（历城区便民服务中心 C 座二楼/历城区唐 冶中路、文苑街交汇口）。</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七、开标时间及地点</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1.时间：</w:t>
      </w:r>
      <w:r>
        <w:rPr>
          <w:rFonts w:hint="eastAsia" w:asciiTheme="minorEastAsia" w:hAnsiTheme="minorEastAsia" w:eastAsiaTheme="minorEastAsia" w:cstheme="minorEastAsia"/>
          <w:color w:val="auto"/>
          <w:kern w:val="0"/>
          <w:sz w:val="24"/>
          <w:szCs w:val="24"/>
          <w:lang w:val="zh-CN"/>
        </w:rPr>
        <w:t xml:space="preserve"> </w:t>
      </w:r>
      <w:r>
        <w:rPr>
          <w:rFonts w:hint="eastAsia" w:asciiTheme="minorEastAsia" w:hAnsiTheme="minorEastAsia" w:eastAsiaTheme="minorEastAsia" w:cstheme="minorEastAsia"/>
          <w:color w:val="auto"/>
          <w:kern w:val="0"/>
          <w:sz w:val="24"/>
          <w:szCs w:val="24"/>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22</w:t>
      </w:r>
      <w:r>
        <w:rPr>
          <w:rFonts w:hint="eastAsia" w:asciiTheme="minorEastAsia" w:hAnsiTheme="minorEastAsia" w:eastAsiaTheme="minorEastAsia" w:cstheme="minorEastAsia"/>
          <w:color w:val="auto"/>
          <w:kern w:val="0"/>
          <w:sz w:val="24"/>
          <w:szCs w:val="24"/>
        </w:rPr>
        <w:t>日</w:t>
      </w:r>
      <w:r>
        <w:rPr>
          <w:rFonts w:hint="eastAsia" w:asciiTheme="minorEastAsia" w:hAnsiTheme="minorEastAsia" w:eastAsiaTheme="minorEastAsia" w:cstheme="minorEastAsia"/>
          <w:color w:val="auto"/>
          <w:kern w:val="0"/>
          <w:sz w:val="24"/>
          <w:szCs w:val="24"/>
          <w:u w:val="single"/>
          <w:lang w:val="en-US" w:eastAsia="zh-CN"/>
        </w:rPr>
        <w:t>13</w:t>
      </w:r>
      <w:r>
        <w:rPr>
          <w:rFonts w:hint="eastAsia" w:asciiTheme="minorEastAsia" w:hAnsiTheme="minorEastAsia" w:eastAsiaTheme="minorEastAsia" w:cstheme="minorEastAsia"/>
          <w:color w:val="auto"/>
          <w:kern w:val="0"/>
          <w:sz w:val="24"/>
          <w:szCs w:val="24"/>
        </w:rPr>
        <w:t>时</w:t>
      </w:r>
      <w:r>
        <w:rPr>
          <w:rFonts w:hint="eastAsia" w:asciiTheme="minorEastAsia" w:hAnsiTheme="minorEastAsia" w:eastAsiaTheme="minorEastAsia" w:cstheme="minorEastAsia"/>
          <w:color w:val="auto"/>
          <w:kern w:val="0"/>
          <w:sz w:val="24"/>
          <w:szCs w:val="24"/>
          <w:u w:val="single"/>
          <w:lang w:val="en-US" w:eastAsia="zh-CN"/>
        </w:rPr>
        <w:t>30</w:t>
      </w:r>
      <w:r>
        <w:rPr>
          <w:rFonts w:hint="eastAsia" w:asciiTheme="minorEastAsia" w:hAnsiTheme="minorEastAsia" w:eastAsiaTheme="minorEastAsia" w:cstheme="minorEastAsia"/>
          <w:color w:val="auto"/>
          <w:kern w:val="0"/>
          <w:sz w:val="24"/>
          <w:szCs w:val="24"/>
        </w:rPr>
        <w:t>分（北京时间）</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rPr>
        <w:t>2.地点</w:t>
      </w:r>
      <w:r>
        <w:rPr>
          <w:rFonts w:hint="eastAsia" w:asciiTheme="minorEastAsia" w:hAnsiTheme="minorEastAsia" w:eastAsiaTheme="minorEastAsia" w:cstheme="minorEastAsia"/>
          <w:color w:val="auto"/>
          <w:kern w:val="0"/>
          <w:sz w:val="24"/>
          <w:szCs w:val="24"/>
          <w:lang w:val="zh-CN"/>
        </w:rPr>
        <w:t>：济南公共资源交易中心历城分中心（历城区便民服务中心 C 座二楼/历城区唐冶中路、文苑街交汇口）</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八、采购项目联系方式</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lang w:val="zh-CN"/>
        </w:rPr>
      </w:pPr>
      <w:r>
        <w:rPr>
          <w:rFonts w:hint="eastAsia" w:asciiTheme="minorEastAsia" w:hAnsiTheme="minorEastAsia" w:eastAsiaTheme="minorEastAsia" w:cstheme="minorEastAsia"/>
          <w:color w:val="auto"/>
          <w:kern w:val="0"/>
          <w:sz w:val="24"/>
          <w:szCs w:val="24"/>
        </w:rPr>
        <w:t xml:space="preserve"> 联系人：</w:t>
      </w:r>
      <w:r>
        <w:rPr>
          <w:rFonts w:hint="eastAsia" w:asciiTheme="minorEastAsia" w:hAnsiTheme="minorEastAsia" w:eastAsiaTheme="minorEastAsia" w:cstheme="minorEastAsia"/>
          <w:color w:val="auto"/>
          <w:kern w:val="0"/>
          <w:sz w:val="24"/>
          <w:szCs w:val="24"/>
          <w:u w:val="single"/>
          <w:lang w:val="zh-CN"/>
        </w:rPr>
        <w:t>田生</w:t>
      </w:r>
      <w:r>
        <w:rPr>
          <w:rFonts w:hint="eastAsia" w:asciiTheme="minorEastAsia" w:hAnsiTheme="minorEastAsia" w:eastAsiaTheme="minorEastAsia" w:cstheme="minorEastAsia"/>
          <w:color w:val="auto"/>
          <w:kern w:val="0"/>
          <w:sz w:val="24"/>
          <w:szCs w:val="24"/>
          <w:u w:val="none"/>
          <w:lang w:val="en-US" w:eastAsia="zh-CN"/>
        </w:rPr>
        <w:t xml:space="preserve">   </w:t>
      </w:r>
      <w:r>
        <w:rPr>
          <w:rFonts w:hint="eastAsia" w:asciiTheme="minorEastAsia" w:hAnsiTheme="minorEastAsia" w:eastAsiaTheme="minorEastAsia" w:cstheme="minorEastAsia"/>
          <w:color w:val="auto"/>
          <w:kern w:val="0"/>
          <w:sz w:val="24"/>
          <w:szCs w:val="24"/>
          <w:lang w:val="zh-CN"/>
        </w:rPr>
        <w:t>联系方式：</w:t>
      </w:r>
      <w:r>
        <w:rPr>
          <w:rFonts w:hint="eastAsia" w:asciiTheme="minorEastAsia" w:hAnsiTheme="minorEastAsia" w:eastAsiaTheme="minorEastAsia" w:cstheme="minorEastAsia"/>
          <w:color w:val="auto"/>
          <w:kern w:val="0"/>
          <w:sz w:val="24"/>
          <w:szCs w:val="24"/>
          <w:u w:val="single"/>
          <w:lang w:val="en-US" w:eastAsia="zh-CN"/>
        </w:rPr>
        <w:t>0531-88809762-8010</w:t>
      </w:r>
      <w:r>
        <w:rPr>
          <w:rFonts w:hint="eastAsia" w:asciiTheme="minorEastAsia" w:hAnsiTheme="minorEastAsia" w:eastAsiaTheme="minorEastAsia" w:cstheme="minorEastAsia"/>
          <w:color w:val="auto"/>
          <w:kern w:val="0"/>
          <w:sz w:val="24"/>
          <w:szCs w:val="24"/>
          <w:lang w:val="zh-CN"/>
        </w:rPr>
        <w:t xml:space="preserve"> </w:t>
      </w:r>
    </w:p>
    <w:p>
      <w:pPr>
        <w:widowControl/>
        <w:spacing w:line="360" w:lineRule="auto"/>
        <w:rPr>
          <w:rFonts w:hint="eastAsia" w:asciiTheme="minorEastAsia" w:hAnsiTheme="minorEastAsia" w:eastAsiaTheme="minorEastAsia" w:cstheme="minorEastAsia"/>
          <w:color w:val="auto"/>
          <w:kern w:val="0"/>
          <w:sz w:val="24"/>
          <w:szCs w:val="24"/>
          <w:u w:val="none"/>
        </w:rPr>
      </w:pPr>
      <w:r>
        <w:rPr>
          <w:rFonts w:hint="eastAsia" w:asciiTheme="minorEastAsia" w:hAnsiTheme="minorEastAsia" w:eastAsiaTheme="minorEastAsia" w:cstheme="minorEastAsia"/>
          <w:color w:val="auto"/>
          <w:kern w:val="0"/>
          <w:sz w:val="24"/>
          <w:szCs w:val="24"/>
        </w:rPr>
        <w:t>九、采购项目的用途、数量、简要技术要求等</w:t>
      </w:r>
      <w:r>
        <w:rPr>
          <w:rFonts w:hint="eastAsia" w:asciiTheme="minorEastAsia" w:hAnsiTheme="minorEastAsia" w:eastAsiaTheme="minorEastAsia" w:cstheme="minorEastAsia"/>
          <w:color w:val="auto"/>
          <w:kern w:val="0"/>
          <w:sz w:val="24"/>
          <w:szCs w:val="24"/>
          <w:u w:val="single"/>
          <w:lang w:val="zh-CN"/>
        </w:rPr>
        <w:t>详</w:t>
      </w:r>
      <w:r>
        <w:rPr>
          <w:rFonts w:hint="eastAsia" w:asciiTheme="minorEastAsia" w:hAnsiTheme="minorEastAsia" w:eastAsiaTheme="minorEastAsia" w:cstheme="minorEastAsia"/>
          <w:color w:val="auto"/>
          <w:kern w:val="0"/>
          <w:sz w:val="24"/>
          <w:szCs w:val="24"/>
          <w:u w:val="none"/>
          <w:lang w:val="zh-CN"/>
        </w:rPr>
        <w:t>见</w:t>
      </w:r>
      <w:r>
        <w:rPr>
          <w:rFonts w:hint="eastAsia" w:asciiTheme="minorEastAsia" w:hAnsiTheme="minorEastAsia" w:eastAsiaTheme="minorEastAsia" w:cstheme="minorEastAsia"/>
          <w:color w:val="auto"/>
          <w:kern w:val="0"/>
          <w:sz w:val="24"/>
          <w:szCs w:val="24"/>
          <w:u w:val="none"/>
          <w:lang w:eastAsia="zh-CN"/>
        </w:rPr>
        <w:t>竞争性磋商文件</w:t>
      </w:r>
    </w:p>
    <w:p>
      <w:pPr>
        <w:widowControl/>
        <w:spacing w:line="360" w:lineRule="auto"/>
        <w:rPr>
          <w:rFonts w:hint="eastAsia" w:asciiTheme="minorEastAsia" w:hAnsiTheme="minorEastAsia" w:eastAsiaTheme="minorEastAsia" w:cstheme="minorEastAsia"/>
          <w:color w:val="auto"/>
          <w:kern w:val="0"/>
          <w:sz w:val="24"/>
          <w:szCs w:val="24"/>
          <w:u w:val="single"/>
        </w:rPr>
      </w:pPr>
      <w:r>
        <w:rPr>
          <w:rFonts w:hint="eastAsia" w:asciiTheme="minorEastAsia" w:hAnsiTheme="minorEastAsia" w:eastAsiaTheme="minorEastAsia" w:cstheme="minorEastAsia"/>
          <w:color w:val="auto"/>
          <w:kern w:val="0"/>
          <w:sz w:val="24"/>
          <w:szCs w:val="24"/>
        </w:rPr>
        <w:t>十、采购项目需要落实的政府采购政策</w:t>
      </w:r>
      <w:r>
        <w:rPr>
          <w:rFonts w:hint="eastAsia" w:asciiTheme="minorEastAsia" w:hAnsiTheme="minorEastAsia" w:eastAsiaTheme="minorEastAsia" w:cstheme="minorEastAsia"/>
          <w:color w:val="auto"/>
          <w:kern w:val="0"/>
          <w:sz w:val="24"/>
          <w:szCs w:val="24"/>
          <w:u w:val="single"/>
          <w:lang w:val="zh-CN"/>
        </w:rPr>
        <w:t>详见</w:t>
      </w:r>
      <w:r>
        <w:rPr>
          <w:rFonts w:hint="eastAsia" w:asciiTheme="minorEastAsia" w:hAnsiTheme="minorEastAsia" w:eastAsiaTheme="minorEastAsia" w:cstheme="minorEastAsia"/>
          <w:color w:val="auto"/>
          <w:kern w:val="0"/>
          <w:sz w:val="24"/>
          <w:szCs w:val="24"/>
          <w:u w:val="single"/>
          <w:lang w:eastAsia="zh-CN"/>
        </w:rPr>
        <w:t>竞争性磋商文件</w:t>
      </w:r>
    </w:p>
    <w:p>
      <w:pPr>
        <w:adjustRightInd w:val="0"/>
        <w:snapToGrid w:val="0"/>
        <w:spacing w:line="360" w:lineRule="auto"/>
        <w:rPr>
          <w:rFonts w:hint="eastAsia" w:asciiTheme="minorEastAsia" w:hAnsiTheme="minorEastAsia" w:eastAsiaTheme="minorEastAsia" w:cstheme="minorEastAsia"/>
          <w:color w:val="auto"/>
          <w:kern w:val="0"/>
          <w:sz w:val="24"/>
          <w:szCs w:val="24"/>
        </w:rPr>
      </w:pPr>
    </w:p>
    <w:p>
      <w:pPr>
        <w:adjustRightInd w:val="0"/>
        <w:snapToGrid w:val="0"/>
        <w:spacing w:line="360" w:lineRule="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附件：1.采购需求</w:t>
      </w:r>
    </w:p>
    <w:p>
      <w:pPr>
        <w:adjustRightInd w:val="0"/>
        <w:snapToGrid w:val="0"/>
        <w:spacing w:line="360" w:lineRule="auto"/>
        <w:rPr>
          <w:rFonts w:hint="eastAsia" w:asciiTheme="minorEastAsia" w:hAnsiTheme="minorEastAsia" w:eastAsiaTheme="minorEastAsia" w:cstheme="minorEastAsia"/>
          <w:color w:val="auto"/>
          <w:kern w:val="0"/>
          <w:sz w:val="24"/>
          <w:szCs w:val="24"/>
          <w:lang w:val="zh-CN" w:eastAsia="zh-CN"/>
        </w:rPr>
      </w:pPr>
      <w:r>
        <w:rPr>
          <w:rFonts w:hint="eastAsia" w:asciiTheme="minorEastAsia" w:hAnsiTheme="minorEastAsia" w:eastAsiaTheme="minorEastAsia" w:cstheme="minorEastAsia"/>
          <w:color w:val="auto"/>
          <w:kern w:val="0"/>
          <w:sz w:val="24"/>
          <w:szCs w:val="24"/>
        </w:rPr>
        <w:t xml:space="preserve">            2.</w:t>
      </w:r>
      <w:r>
        <w:rPr>
          <w:rFonts w:hint="eastAsia" w:asciiTheme="minorEastAsia" w:hAnsiTheme="minorEastAsia" w:eastAsiaTheme="minorEastAsia" w:cstheme="minorEastAsia"/>
          <w:color w:val="auto"/>
          <w:kern w:val="0"/>
          <w:sz w:val="24"/>
          <w:szCs w:val="24"/>
          <w:lang w:eastAsia="zh-CN"/>
        </w:rPr>
        <w:t>竞争性磋商文件</w:t>
      </w:r>
    </w:p>
    <w:p>
      <w:pPr>
        <w:adjustRightInd w:val="0"/>
        <w:snapToGrid w:val="0"/>
        <w:spacing w:line="360" w:lineRule="auto"/>
        <w:jc w:val="right"/>
        <w:rPr>
          <w:rFonts w:hint="eastAsia" w:asciiTheme="minorEastAsia" w:hAnsiTheme="minorEastAsia" w:eastAsiaTheme="minorEastAsia" w:cstheme="minorEastAsia"/>
          <w:color w:val="auto"/>
          <w:kern w:val="0"/>
          <w:sz w:val="24"/>
          <w:szCs w:val="24"/>
          <w:u w:val="single"/>
          <w:lang w:val="zh-CN"/>
        </w:rPr>
      </w:pP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lang w:val="zh-CN"/>
        </w:rPr>
        <w:t>发 布 人：山东蓝盾招标代理有限公司</w:t>
      </w:r>
    </w:p>
    <w:p>
      <w:pPr>
        <w:adjustRightInd w:val="0"/>
        <w:snapToGrid w:val="0"/>
        <w:spacing w:line="360" w:lineRule="auto"/>
        <w:ind w:right="105"/>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lang w:val="zh-CN"/>
        </w:rPr>
        <w:t>发布时间：</w:t>
      </w:r>
      <w:r>
        <w:rPr>
          <w:rFonts w:hint="eastAsia" w:asciiTheme="minorEastAsia" w:hAnsiTheme="minorEastAsia" w:eastAsiaTheme="minorEastAsia" w:cstheme="minorEastAsia"/>
          <w:color w:val="auto"/>
          <w:kern w:val="0"/>
          <w:sz w:val="24"/>
          <w:szCs w:val="24"/>
          <w:u w:val="single"/>
          <w:lang w:val="en-US" w:eastAsia="zh-CN"/>
        </w:rPr>
        <w:t>2020</w:t>
      </w:r>
      <w:r>
        <w:rPr>
          <w:rFonts w:hint="eastAsia" w:asciiTheme="minorEastAsia" w:hAnsiTheme="minorEastAsia" w:eastAsiaTheme="minorEastAsia" w:cstheme="minorEastAsia"/>
          <w:color w:val="auto"/>
          <w:kern w:val="0"/>
          <w:sz w:val="24"/>
          <w:szCs w:val="24"/>
        </w:rPr>
        <w:t>年</w:t>
      </w:r>
      <w:r>
        <w:rPr>
          <w:rFonts w:hint="eastAsia" w:asciiTheme="minorEastAsia" w:hAnsiTheme="minorEastAsia" w:eastAsiaTheme="minorEastAsia" w:cstheme="minorEastAsia"/>
          <w:color w:val="auto"/>
          <w:kern w:val="0"/>
          <w:sz w:val="24"/>
          <w:szCs w:val="24"/>
          <w:u w:val="single"/>
          <w:lang w:val="en-US" w:eastAsia="zh-CN"/>
        </w:rPr>
        <w:t>07</w:t>
      </w:r>
      <w:r>
        <w:rPr>
          <w:rFonts w:hint="eastAsia" w:asciiTheme="minorEastAsia" w:hAnsiTheme="minorEastAsia" w:eastAsiaTheme="minorEastAsia" w:cstheme="minorEastAsia"/>
          <w:color w:val="auto"/>
          <w:kern w:val="0"/>
          <w:sz w:val="24"/>
          <w:szCs w:val="24"/>
        </w:rPr>
        <w:t>月</w:t>
      </w:r>
      <w:r>
        <w:rPr>
          <w:rFonts w:hint="eastAsia" w:asciiTheme="minorEastAsia" w:hAnsiTheme="minorEastAsia" w:eastAsiaTheme="minorEastAsia" w:cstheme="minorEastAsia"/>
          <w:color w:val="auto"/>
          <w:kern w:val="0"/>
          <w:sz w:val="24"/>
          <w:szCs w:val="24"/>
          <w:u w:val="single"/>
          <w:lang w:val="en-US" w:eastAsia="zh-CN"/>
        </w:rPr>
        <w:t>08</w:t>
      </w:r>
      <w:r>
        <w:rPr>
          <w:rFonts w:hint="eastAsia" w:asciiTheme="minorEastAsia" w:hAnsiTheme="minorEastAsia" w:eastAsiaTheme="minorEastAsia" w:cstheme="minorEastAsia"/>
          <w:color w:val="auto"/>
          <w:kern w:val="0"/>
          <w:sz w:val="24"/>
          <w:szCs w:val="24"/>
        </w:rPr>
        <w:t>日</w:t>
      </w:r>
    </w:p>
    <w:p>
      <w:pPr>
        <w:jc w:val="center"/>
        <w:outlineLvl w:val="0"/>
        <w:rPr>
          <w:rFonts w:hint="eastAsia" w:asciiTheme="majorEastAsia" w:hAnsiTheme="majorEastAsia" w:eastAsiaTheme="majorEastAsia" w:cstheme="majorEastAsia"/>
          <w:b/>
          <w:bCs/>
          <w:color w:val="auto"/>
          <w:sz w:val="32"/>
          <w:szCs w:val="32"/>
        </w:rPr>
      </w:pPr>
      <w:r>
        <w:rPr>
          <w:rFonts w:hint="eastAsia" w:ascii="宋体" w:hAnsi="宋体" w:eastAsia="宋体" w:cs="宋体"/>
          <w:b/>
          <w:bCs/>
          <w:color w:val="auto"/>
          <w:kern w:val="0"/>
          <w:sz w:val="28"/>
          <w:szCs w:val="28"/>
          <w:lang w:eastAsia="zh-CN" w:bidi="ar"/>
        </w:rPr>
        <w:br w:type="page"/>
      </w:r>
      <w:bookmarkStart w:id="8" w:name="_Toc21571"/>
      <w:r>
        <w:rPr>
          <w:rFonts w:hint="eastAsia" w:asciiTheme="majorEastAsia" w:hAnsiTheme="majorEastAsia" w:eastAsiaTheme="majorEastAsia" w:cstheme="majorEastAsia"/>
          <w:b/>
          <w:bCs/>
          <w:color w:val="auto"/>
          <w:sz w:val="32"/>
          <w:szCs w:val="32"/>
        </w:rPr>
        <w:t>第二部分  投标人须知</w:t>
      </w:r>
      <w:bookmarkEnd w:id="8"/>
    </w:p>
    <w:p>
      <w:pPr>
        <w:spacing w:line="480" w:lineRule="auto"/>
        <w:jc w:val="center"/>
        <w:rPr>
          <w:rFonts w:hint="eastAsia" w:asciiTheme="majorEastAsia" w:hAnsiTheme="majorEastAsia" w:eastAsiaTheme="majorEastAsia" w:cstheme="majorEastAsia"/>
          <w:b/>
          <w:bCs/>
          <w:color w:val="auto"/>
          <w:sz w:val="32"/>
          <w:szCs w:val="32"/>
        </w:rPr>
      </w:pPr>
      <w:r>
        <w:rPr>
          <w:rFonts w:hint="eastAsia" w:asciiTheme="majorEastAsia" w:hAnsiTheme="majorEastAsia" w:eastAsiaTheme="majorEastAsia" w:cstheme="majorEastAsia"/>
          <w:b/>
          <w:bCs/>
          <w:color w:val="auto"/>
          <w:sz w:val="32"/>
          <w:szCs w:val="32"/>
          <w:lang w:val="en-US" w:eastAsia="zh-CN"/>
        </w:rPr>
        <w:t xml:space="preserve">      </w:t>
      </w:r>
      <w:r>
        <w:rPr>
          <w:rFonts w:hint="eastAsia" w:asciiTheme="majorEastAsia" w:hAnsiTheme="majorEastAsia" w:eastAsiaTheme="majorEastAsia" w:cstheme="majorEastAsia"/>
          <w:b/>
          <w:bCs/>
          <w:color w:val="auto"/>
          <w:sz w:val="32"/>
          <w:szCs w:val="32"/>
        </w:rPr>
        <w:t>前附表</w:t>
      </w:r>
    </w:p>
    <w:tbl>
      <w:tblPr>
        <w:tblStyle w:val="22"/>
        <w:tblW w:w="964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3"/>
        <w:gridCol w:w="1980"/>
        <w:gridCol w:w="674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 w:hRule="atLeast"/>
          <w:jc w:val="center"/>
        </w:trPr>
        <w:tc>
          <w:tcPr>
            <w:tcW w:w="923" w:type="dxa"/>
            <w:tcBorders>
              <w:bottom w:val="single" w:color="auto" w:sz="8" w:space="0"/>
            </w:tcBorders>
            <w:vAlign w:val="center"/>
          </w:tcPr>
          <w:p>
            <w:pPr>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序号</w:t>
            </w:r>
          </w:p>
        </w:tc>
        <w:tc>
          <w:tcPr>
            <w:tcW w:w="1980" w:type="dxa"/>
            <w:tcBorders>
              <w:left w:val="single" w:color="auto" w:sz="4" w:space="0"/>
              <w:bottom w:val="single" w:color="auto" w:sz="8" w:space="0"/>
            </w:tcBorders>
            <w:vAlign w:val="center"/>
          </w:tcPr>
          <w:p>
            <w:pPr>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内容</w:t>
            </w:r>
          </w:p>
        </w:tc>
        <w:tc>
          <w:tcPr>
            <w:tcW w:w="6744" w:type="dxa"/>
            <w:tcBorders>
              <w:bottom w:val="single" w:color="auto" w:sz="8" w:space="0"/>
            </w:tcBorders>
            <w:vAlign w:val="center"/>
          </w:tcPr>
          <w:p>
            <w:pPr>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说明与要求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096" w:hRule="atLeast"/>
          <w:jc w:val="center"/>
        </w:trPr>
        <w:tc>
          <w:tcPr>
            <w:tcW w:w="923" w:type="dxa"/>
            <w:tcBorders>
              <w:bottom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1</w:t>
            </w:r>
          </w:p>
        </w:tc>
        <w:tc>
          <w:tcPr>
            <w:tcW w:w="1980" w:type="dxa"/>
            <w:tcBorders>
              <w:left w:val="single" w:color="auto" w:sz="4" w:space="0"/>
              <w:bottom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综合说明</w:t>
            </w:r>
          </w:p>
        </w:tc>
        <w:tc>
          <w:tcPr>
            <w:tcW w:w="6744" w:type="dxa"/>
            <w:tcBorders>
              <w:bottom w:val="single" w:color="auto" w:sz="4" w:space="0"/>
            </w:tcBorders>
            <w:vAlign w:val="top"/>
          </w:tcPr>
          <w:p>
            <w:pPr>
              <w:snapToGrid w:val="0"/>
              <w:spacing w:line="6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单位：</w:t>
            </w:r>
            <w:r>
              <w:rPr>
                <w:rFonts w:hint="eastAsia" w:asciiTheme="minorEastAsia" w:hAnsiTheme="minorEastAsia" w:eastAsiaTheme="minorEastAsia" w:cstheme="minorEastAsia"/>
                <w:color w:val="auto"/>
                <w:sz w:val="24"/>
                <w:szCs w:val="24"/>
                <w:lang w:eastAsia="zh-CN"/>
              </w:rPr>
              <w:t>济南市历城区人民检察院</w:t>
            </w:r>
          </w:p>
          <w:p>
            <w:pPr>
              <w:spacing w:line="480" w:lineRule="exac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项目</w:t>
            </w:r>
            <w:r>
              <w:rPr>
                <w:rFonts w:hint="eastAsia" w:asciiTheme="minorEastAsia" w:hAnsiTheme="minorEastAsia" w:eastAsiaTheme="minorEastAsia" w:cstheme="minorEastAsia"/>
                <w:color w:val="auto"/>
                <w:sz w:val="24"/>
                <w:szCs w:val="24"/>
                <w:lang w:eastAsia="zh-CN"/>
              </w:rPr>
              <w:t>名称</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kern w:val="0"/>
                <w:sz w:val="24"/>
                <w:szCs w:val="24"/>
                <w:lang w:eastAsia="zh-CN"/>
              </w:rPr>
              <w:t>济南市历城区人民检察院安防监控升级项目</w:t>
            </w:r>
          </w:p>
          <w:p>
            <w:pPr>
              <w:spacing w:line="480" w:lineRule="exac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项目</w:t>
            </w: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z w:val="24"/>
                <w:szCs w:val="24"/>
                <w:lang w:eastAsia="zh-CN"/>
              </w:rPr>
              <w:t>济南市历城区人民检察院</w:t>
            </w:r>
          </w:p>
          <w:p>
            <w:pPr>
              <w:spacing w:line="48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范围：详见项目要求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923" w:type="dxa"/>
            <w:tcBorders>
              <w:top w:val="single" w:color="auto" w:sz="4" w:space="0"/>
            </w:tcBorders>
            <w:vAlign w:val="top"/>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2</w:t>
            </w:r>
          </w:p>
        </w:tc>
        <w:tc>
          <w:tcPr>
            <w:tcW w:w="1980" w:type="dxa"/>
            <w:tcBorders>
              <w:top w:val="single" w:color="auto" w:sz="4" w:space="0"/>
              <w:left w:val="single" w:color="auto" w:sz="4" w:space="0"/>
            </w:tcBorders>
            <w:vAlign w:val="top"/>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采购方式</w:t>
            </w:r>
          </w:p>
        </w:tc>
        <w:tc>
          <w:tcPr>
            <w:tcW w:w="6744" w:type="dxa"/>
            <w:tcBorders>
              <w:top w:val="single" w:color="auto" w:sz="4" w:space="0"/>
            </w:tcBorders>
            <w:vAlign w:val="top"/>
          </w:tcPr>
          <w:p>
            <w:pPr>
              <w:widowControl/>
              <w:spacing w:line="600" w:lineRule="exact"/>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z w:val="24"/>
                <w:szCs w:val="24"/>
                <w:lang w:eastAsia="zh-CN"/>
              </w:rPr>
              <w:t>竞争性磋商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3</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投标人资格要求</w:t>
            </w:r>
          </w:p>
        </w:tc>
        <w:tc>
          <w:tcPr>
            <w:tcW w:w="6744" w:type="dxa"/>
            <w:vAlign w:val="center"/>
          </w:tcPr>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（1）供应商应符合《中华人民共和国政府采购法》第二十二条规定且应为未被列入信用中国网站（www.creditchina.gov.cn ）、中国政府采购网(www.ccgp.gov.cn)、信用山东（www.creditsd.gov.cn ）等渠道信用记录失信被执行人、重大税收违法案件当事人名单、政府采购严重违法失信行为记录名单；</w:t>
            </w:r>
          </w:p>
          <w:p>
            <w:pPr>
              <w:widowControl/>
              <w:numPr>
                <w:ilvl w:val="0"/>
                <w:numId w:val="0"/>
              </w:numPr>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w:t>
            </w:r>
            <w:r>
              <w:rPr>
                <w:rFonts w:hint="eastAsia" w:ascii="宋体" w:hAnsi="宋体" w:cs="宋体"/>
                <w:color w:val="auto"/>
                <w:kern w:val="0"/>
                <w:sz w:val="24"/>
              </w:rPr>
              <w:t>具有独立承担民事责任的能力，在中国境内注册的独立法人、其他组织或者自然人，持有合法营业执照，且有能力提供采购</w:t>
            </w:r>
            <w:r>
              <w:rPr>
                <w:rFonts w:hint="eastAsia" w:ascii="宋体" w:hAnsi="宋体" w:cs="宋体"/>
                <w:color w:val="auto"/>
                <w:kern w:val="0"/>
                <w:sz w:val="24"/>
                <w:lang w:eastAsia="zh-CN"/>
              </w:rPr>
              <w:t>服务</w:t>
            </w:r>
            <w:r>
              <w:rPr>
                <w:rFonts w:hint="eastAsia" w:ascii="宋体" w:hAnsi="宋体" w:cs="宋体"/>
                <w:color w:val="auto"/>
                <w:kern w:val="0"/>
                <w:sz w:val="24"/>
              </w:rPr>
              <w:t>；</w:t>
            </w:r>
          </w:p>
          <w:p>
            <w:pPr>
              <w:widowControl/>
              <w:adjustRightInd w:val="0"/>
              <w:snapToGrid w:val="0"/>
              <w:spacing w:line="36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）本项目不接受联合体报价；</w:t>
            </w:r>
          </w:p>
          <w:p>
            <w:pPr>
              <w:widowControl/>
              <w:spacing w:line="360" w:lineRule="auto"/>
              <w:jc w:val="left"/>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）法律法规规定的其他条款。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90"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4</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资格审查方式</w:t>
            </w:r>
          </w:p>
        </w:tc>
        <w:tc>
          <w:tcPr>
            <w:tcW w:w="6744" w:type="dxa"/>
            <w:vAlign w:val="center"/>
          </w:tcPr>
          <w:p>
            <w:pPr>
              <w:widowControl/>
              <w:autoSpaceDE w:val="0"/>
              <w:autoSpaceDN w:val="0"/>
              <w:spacing w:line="6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资格后审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5</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z w:val="24"/>
                <w:szCs w:val="24"/>
              </w:rPr>
              <w:t>资金来源</w:t>
            </w:r>
          </w:p>
        </w:tc>
        <w:tc>
          <w:tcPr>
            <w:tcW w:w="6744" w:type="dxa"/>
            <w:vAlign w:val="center"/>
          </w:tcPr>
          <w:p>
            <w:pPr>
              <w:widowControl/>
              <w:spacing w:line="600" w:lineRule="exact"/>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6</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报价有效期</w:t>
            </w:r>
          </w:p>
        </w:tc>
        <w:tc>
          <w:tcPr>
            <w:tcW w:w="6744" w:type="dxa"/>
            <w:vAlign w:val="center"/>
          </w:tcPr>
          <w:p>
            <w:pPr>
              <w:widowControl/>
              <w:spacing w:line="600" w:lineRule="exact"/>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报价后</w:t>
            </w:r>
            <w:r>
              <w:rPr>
                <w:rFonts w:hint="eastAsia" w:asciiTheme="minorEastAsia" w:hAnsiTheme="minorEastAsia" w:eastAsiaTheme="minorEastAsia" w:cstheme="minorEastAsia"/>
                <w:color w:val="auto"/>
                <w:spacing w:val="6"/>
                <w:sz w:val="24"/>
                <w:szCs w:val="24"/>
                <w:u w:val="single"/>
              </w:rPr>
              <w:t>90</w:t>
            </w:r>
            <w:r>
              <w:rPr>
                <w:rFonts w:hint="eastAsia" w:asciiTheme="minorEastAsia" w:hAnsiTheme="minorEastAsia" w:eastAsiaTheme="minorEastAsia" w:cstheme="minorEastAsia"/>
                <w:color w:val="auto"/>
                <w:spacing w:val="6"/>
                <w:sz w:val="24"/>
                <w:szCs w:val="24"/>
              </w:rPr>
              <w:t>日历天</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pacing w:val="6"/>
                <w:sz w:val="24"/>
                <w:szCs w:val="24"/>
                <w:lang w:val="en-US" w:eastAsia="zh-CN"/>
              </w:rPr>
              <w:t>7</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报价文件份数</w:t>
            </w:r>
          </w:p>
        </w:tc>
        <w:tc>
          <w:tcPr>
            <w:tcW w:w="6744" w:type="dxa"/>
            <w:vAlign w:val="center"/>
          </w:tcPr>
          <w:p>
            <w:pPr>
              <w:widowControl/>
              <w:spacing w:line="600" w:lineRule="exact"/>
              <w:rPr>
                <w:rFonts w:hint="eastAsia"/>
              </w:rPr>
            </w:pPr>
            <w:r>
              <w:rPr>
                <w:rFonts w:hint="eastAsia"/>
              </w:rPr>
              <w:t>纸质版投标文件：正本一份，副本</w:t>
            </w:r>
            <w:r>
              <w:rPr>
                <w:rFonts w:hint="eastAsia"/>
                <w:lang w:eastAsia="zh-CN"/>
              </w:rPr>
              <w:t>二</w:t>
            </w:r>
            <w:r>
              <w:rPr>
                <w:rFonts w:hint="eastAsia"/>
              </w:rPr>
              <w:t xml:space="preserve">份； </w:t>
            </w:r>
          </w:p>
          <w:p>
            <w:pPr>
              <w:widowControl/>
              <w:spacing w:line="600" w:lineRule="exact"/>
              <w:rPr>
                <w:rFonts w:hint="eastAsia"/>
              </w:rPr>
            </w:pPr>
            <w:r>
              <w:rPr>
                <w:rFonts w:hint="eastAsia"/>
              </w:rPr>
              <w:t xml:space="preserve">加密版投标文件：CA 锁； </w:t>
            </w:r>
          </w:p>
          <w:p>
            <w:pPr>
              <w:widowControl/>
              <w:spacing w:line="600" w:lineRule="exact"/>
              <w:rPr>
                <w:rFonts w:hint="eastAsia"/>
              </w:rPr>
            </w:pPr>
            <w:r>
              <w:rPr>
                <w:rFonts w:hint="eastAsia"/>
              </w:rPr>
              <w:t xml:space="preserve">电子版投标文件：U 盘（包含与书面版投标文件相一致的 Word 版本和非加密投标文件）（注明公司名称） </w:t>
            </w:r>
          </w:p>
          <w:p>
            <w:pPr>
              <w:widowControl/>
              <w:spacing w:line="600" w:lineRule="exact"/>
              <w:rPr>
                <w:rFonts w:hint="eastAsia"/>
              </w:rPr>
            </w:pPr>
            <w:r>
              <w:rPr>
                <w:rFonts w:hint="eastAsia"/>
              </w:rPr>
              <w:t>纸质版采用胶装方式，装订应牢固、不易拆散和换页，不得采用活页装订；单独密封，否则视为未按竞争性磋商文件的规定签署或密封。</w:t>
            </w:r>
          </w:p>
          <w:p>
            <w:pPr>
              <w:pStyle w:val="2"/>
              <w:ind w:left="0" w:leftChars="0" w:firstLine="0" w:firstLineChars="0"/>
              <w:rPr>
                <w:rFonts w:hint="eastAsia"/>
              </w:rPr>
            </w:pPr>
            <w:r>
              <w:rPr>
                <w:rFonts w:hint="eastAsia" w:ascii="Calibri" w:hAnsi="Calibri" w:eastAsia="宋体" w:cs="Times New Roman"/>
                <w:b w:val="0"/>
                <w:spacing w:val="0"/>
                <w:kern w:val="2"/>
                <w:sz w:val="24"/>
                <w:szCs w:val="24"/>
                <w:lang w:val="en-US" w:eastAsia="zh-CN" w:bidi="ar-SA"/>
              </w:rPr>
              <w:t>本项目为电子标，投标人应当在递交投标文件截止时间前，通过【济南公共资源投标文件制作工具】 制作并上传投标文件。技术支持电话： 0531- 67880116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95"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lang w:val="en-US" w:eastAsia="zh-CN"/>
              </w:rPr>
            </w:pPr>
            <w:r>
              <w:rPr>
                <w:rFonts w:hint="eastAsia" w:asciiTheme="minorEastAsia" w:hAnsiTheme="minorEastAsia" w:eastAsiaTheme="minorEastAsia" w:cstheme="minorEastAsia"/>
                <w:color w:val="auto"/>
                <w:spacing w:val="6"/>
                <w:sz w:val="24"/>
                <w:szCs w:val="24"/>
                <w:lang w:val="en-US" w:eastAsia="zh-CN"/>
              </w:rPr>
              <w:t>8</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付款方式</w:t>
            </w:r>
          </w:p>
        </w:tc>
        <w:tc>
          <w:tcPr>
            <w:tcW w:w="6744" w:type="dxa"/>
            <w:vAlign w:val="center"/>
          </w:tcPr>
          <w:p>
            <w:pPr>
              <w:widowControl/>
              <w:spacing w:line="600" w:lineRule="exact"/>
              <w:jc w:val="left"/>
              <w:rPr>
                <w:rFonts w:hint="eastAsia" w:asciiTheme="minorEastAsia" w:hAnsiTheme="minorEastAsia" w:eastAsiaTheme="minorEastAsia" w:cstheme="minorEastAsia"/>
                <w:color w:val="auto"/>
                <w:spacing w:val="6"/>
                <w:sz w:val="24"/>
                <w:szCs w:val="24"/>
                <w:lang w:val="en-US" w:eastAsia="zh-CN"/>
              </w:rPr>
            </w:pPr>
            <w:r>
              <w:rPr>
                <w:rFonts w:hint="eastAsia" w:asciiTheme="minorEastAsia" w:hAnsiTheme="minorEastAsia" w:eastAsiaTheme="minorEastAsia" w:cstheme="minorEastAsia"/>
                <w:color w:val="auto"/>
                <w:spacing w:val="6"/>
                <w:sz w:val="24"/>
                <w:szCs w:val="24"/>
                <w:lang w:val="en-US" w:eastAsia="zh-CN"/>
              </w:rPr>
              <w:t>签订合同，向用户缴纳合同金额10%的履约押金，安装、调试运行完毕后，经用户验收合格，付至合同金额的100%，履约押金一年后无质量问题一次性无息退还。</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7" w:hRule="atLeast"/>
          <w:jc w:val="center"/>
        </w:trPr>
        <w:tc>
          <w:tcPr>
            <w:tcW w:w="923" w:type="dxa"/>
            <w:vAlign w:val="center"/>
          </w:tcPr>
          <w:p>
            <w:pPr>
              <w:widowControl/>
              <w:spacing w:line="600" w:lineRule="exact"/>
              <w:jc w:val="center"/>
              <w:rPr>
                <w:rFonts w:hint="eastAsia" w:asciiTheme="minorEastAsia" w:hAnsiTheme="minorEastAsia" w:eastAsiaTheme="minorEastAsia" w:cstheme="minorEastAsia"/>
                <w:color w:val="auto"/>
                <w:spacing w:val="6"/>
                <w:sz w:val="24"/>
                <w:szCs w:val="24"/>
                <w:lang w:val="en-US" w:eastAsia="zh-CN"/>
              </w:rPr>
            </w:pPr>
            <w:r>
              <w:rPr>
                <w:rFonts w:hint="eastAsia" w:asciiTheme="minorEastAsia" w:hAnsiTheme="minorEastAsia" w:eastAsiaTheme="minorEastAsia" w:cstheme="minorEastAsia"/>
                <w:color w:val="auto"/>
                <w:spacing w:val="6"/>
                <w:sz w:val="24"/>
                <w:szCs w:val="24"/>
                <w:lang w:val="en-US" w:eastAsia="zh-CN"/>
              </w:rPr>
              <w:t>9</w:t>
            </w:r>
          </w:p>
        </w:tc>
        <w:tc>
          <w:tcPr>
            <w:tcW w:w="1980" w:type="dxa"/>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提出疑问时间及方式</w:t>
            </w:r>
          </w:p>
        </w:tc>
        <w:tc>
          <w:tcPr>
            <w:tcW w:w="6744" w:type="dxa"/>
            <w:vAlign w:val="center"/>
          </w:tcPr>
          <w:p>
            <w:pPr>
              <w:widowControl/>
              <w:spacing w:line="600" w:lineRule="exact"/>
              <w:rPr>
                <w:rFonts w:hint="eastAsia" w:asciiTheme="minorEastAsia" w:hAnsiTheme="minorEastAsia" w:eastAsiaTheme="minorEastAsia" w:cstheme="minorEastAsia"/>
                <w:color w:val="auto"/>
                <w:spacing w:val="6"/>
                <w:sz w:val="24"/>
                <w:szCs w:val="24"/>
                <w:u w:val="single"/>
              </w:rPr>
            </w:pPr>
            <w:r>
              <w:rPr>
                <w:rFonts w:hint="eastAsia" w:asciiTheme="minorEastAsia" w:hAnsiTheme="minorEastAsia" w:eastAsiaTheme="minorEastAsia" w:cstheme="minorEastAsia"/>
                <w:color w:val="auto"/>
                <w:sz w:val="24"/>
                <w:szCs w:val="24"/>
              </w:rPr>
              <w:t xml:space="preserve">时间 ： </w:t>
            </w:r>
            <w:r>
              <w:rPr>
                <w:rFonts w:hint="eastAsia" w:asciiTheme="minorEastAsia" w:hAnsiTheme="minorEastAsia" w:eastAsiaTheme="minorEastAsia" w:cstheme="minorEastAsia"/>
                <w:color w:val="auto"/>
                <w:sz w:val="24"/>
                <w:szCs w:val="24"/>
                <w:u w:val="single"/>
              </w:rPr>
              <w:t>20</w:t>
            </w:r>
            <w:r>
              <w:rPr>
                <w:rFonts w:hint="eastAsia" w:asciiTheme="minorEastAsia" w:hAnsiTheme="minorEastAsia" w:eastAsiaTheme="minorEastAsia" w:cstheme="minorEastAsia"/>
                <w:color w:val="auto"/>
                <w:sz w:val="24"/>
                <w:szCs w:val="24"/>
                <w:u w:val="single"/>
                <w:lang w:val="en-US" w:eastAsia="zh-CN"/>
              </w:rPr>
              <w:t>20</w:t>
            </w:r>
            <w:r>
              <w:rPr>
                <w:rFonts w:hint="eastAsia" w:asciiTheme="minorEastAsia" w:hAnsiTheme="minorEastAsia" w:eastAsiaTheme="minorEastAsia" w:cstheme="minorEastAsia"/>
                <w:color w:val="auto"/>
                <w:sz w:val="24"/>
                <w:szCs w:val="24"/>
                <w:u w:val="single"/>
              </w:rPr>
              <w:t>年</w:t>
            </w:r>
            <w:r>
              <w:rPr>
                <w:rFonts w:hint="eastAsia" w:asciiTheme="minorEastAsia" w:hAnsiTheme="minorEastAsia" w:eastAsiaTheme="minorEastAsia" w:cstheme="minorEastAsia"/>
                <w:color w:val="auto"/>
                <w:sz w:val="24"/>
                <w:szCs w:val="24"/>
                <w:u w:val="single"/>
                <w:lang w:val="en-US" w:eastAsia="zh-CN"/>
              </w:rPr>
              <w:t>07</w:t>
            </w:r>
            <w:r>
              <w:rPr>
                <w:rFonts w:hint="eastAsia" w:asciiTheme="minorEastAsia" w:hAnsiTheme="minorEastAsia" w:eastAsiaTheme="minorEastAsia" w:cstheme="minorEastAsia"/>
                <w:color w:val="auto"/>
                <w:sz w:val="24"/>
                <w:szCs w:val="24"/>
                <w:u w:val="single"/>
              </w:rPr>
              <w:t>月</w:t>
            </w:r>
            <w:r>
              <w:rPr>
                <w:rFonts w:hint="eastAsia" w:asciiTheme="minorEastAsia" w:hAnsiTheme="minorEastAsia" w:eastAsiaTheme="minorEastAsia" w:cstheme="minorEastAsia"/>
                <w:color w:val="auto"/>
                <w:sz w:val="24"/>
                <w:szCs w:val="24"/>
                <w:u w:val="single"/>
                <w:lang w:val="en-US" w:eastAsia="zh-CN"/>
              </w:rPr>
              <w:t>15</w:t>
            </w:r>
            <w:r>
              <w:rPr>
                <w:rFonts w:hint="eastAsia" w:asciiTheme="minorEastAsia" w:hAnsiTheme="minorEastAsia" w:eastAsiaTheme="minorEastAsia" w:cstheme="minorEastAsia"/>
                <w:color w:val="auto"/>
                <w:sz w:val="24"/>
                <w:szCs w:val="24"/>
                <w:u w:val="single"/>
              </w:rPr>
              <w:t>日</w:t>
            </w:r>
            <w:r>
              <w:rPr>
                <w:rFonts w:hint="eastAsia" w:asciiTheme="minorEastAsia" w:hAnsiTheme="minorEastAsia" w:eastAsiaTheme="minorEastAsia" w:cstheme="minorEastAsia"/>
                <w:color w:val="auto"/>
                <w:spacing w:val="6"/>
                <w:sz w:val="24"/>
                <w:szCs w:val="24"/>
                <w:u w:val="single"/>
              </w:rPr>
              <w:t>下午</w:t>
            </w:r>
            <w:r>
              <w:rPr>
                <w:rFonts w:hint="eastAsia" w:asciiTheme="minorEastAsia" w:hAnsiTheme="minorEastAsia" w:eastAsiaTheme="minorEastAsia" w:cstheme="minorEastAsia"/>
                <w:color w:val="auto"/>
                <w:spacing w:val="6"/>
                <w:sz w:val="24"/>
                <w:szCs w:val="24"/>
                <w:u w:val="single"/>
                <w:lang w:val="en-US" w:eastAsia="zh-CN"/>
              </w:rPr>
              <w:t>17</w:t>
            </w:r>
            <w:r>
              <w:rPr>
                <w:rFonts w:hint="eastAsia" w:asciiTheme="minorEastAsia" w:hAnsiTheme="minorEastAsia" w:eastAsiaTheme="minorEastAsia" w:cstheme="minorEastAsia"/>
                <w:color w:val="auto"/>
                <w:spacing w:val="6"/>
                <w:sz w:val="24"/>
                <w:szCs w:val="24"/>
                <w:u w:val="single"/>
              </w:rPr>
              <w:t>：</w:t>
            </w:r>
            <w:r>
              <w:rPr>
                <w:rFonts w:hint="eastAsia" w:asciiTheme="minorEastAsia" w:hAnsiTheme="minorEastAsia" w:eastAsiaTheme="minorEastAsia" w:cstheme="minorEastAsia"/>
                <w:color w:val="auto"/>
                <w:spacing w:val="6"/>
                <w:sz w:val="24"/>
                <w:szCs w:val="24"/>
                <w:u w:val="single"/>
                <w:lang w:val="en-US" w:eastAsia="zh-CN"/>
              </w:rPr>
              <w:t>00</w:t>
            </w:r>
            <w:r>
              <w:rPr>
                <w:rFonts w:hint="eastAsia" w:asciiTheme="minorEastAsia" w:hAnsiTheme="minorEastAsia" w:eastAsiaTheme="minorEastAsia" w:cstheme="minorEastAsia"/>
                <w:color w:val="auto"/>
                <w:spacing w:val="6"/>
                <w:sz w:val="24"/>
                <w:szCs w:val="24"/>
                <w:u w:val="single"/>
              </w:rPr>
              <w:t>前（北京时间）</w:t>
            </w:r>
          </w:p>
          <w:p>
            <w:pPr>
              <w:widowControl/>
              <w:spacing w:line="600" w:lineRule="exact"/>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方式：各投标人应标注好公司名称后，以电子版形式</w:t>
            </w:r>
            <w:r>
              <w:rPr>
                <w:rFonts w:hint="eastAsia" w:asciiTheme="minorEastAsia" w:hAnsiTheme="minorEastAsia" w:eastAsiaTheme="minorEastAsia" w:cstheme="minorEastAsia"/>
                <w:color w:val="auto"/>
                <w:spacing w:val="6"/>
                <w:sz w:val="24"/>
                <w:szCs w:val="24"/>
                <w:lang w:eastAsia="zh-CN"/>
              </w:rPr>
              <w:t>（</w:t>
            </w:r>
            <w:r>
              <w:rPr>
                <w:rFonts w:hint="eastAsia" w:asciiTheme="minorEastAsia" w:hAnsiTheme="minorEastAsia" w:eastAsiaTheme="minorEastAsia" w:cstheme="minorEastAsia"/>
                <w:color w:val="auto"/>
                <w:spacing w:val="6"/>
                <w:sz w:val="24"/>
                <w:szCs w:val="24"/>
                <w:lang w:val="en-US" w:eastAsia="zh-CN"/>
              </w:rPr>
              <w:t>盖章扫描）</w:t>
            </w:r>
            <w:r>
              <w:rPr>
                <w:rFonts w:hint="eastAsia" w:asciiTheme="minorEastAsia" w:hAnsiTheme="minorEastAsia" w:eastAsiaTheme="minorEastAsia" w:cstheme="minorEastAsia"/>
                <w:color w:val="auto"/>
                <w:spacing w:val="6"/>
                <w:sz w:val="24"/>
                <w:szCs w:val="24"/>
              </w:rPr>
              <w:t>发送至:山东蓝盾</w:t>
            </w:r>
            <w:r>
              <w:rPr>
                <w:rFonts w:hint="eastAsia" w:asciiTheme="minorEastAsia" w:hAnsiTheme="minorEastAsia" w:eastAsiaTheme="minorEastAsia" w:cstheme="minorEastAsia"/>
                <w:color w:val="auto"/>
                <w:spacing w:val="6"/>
                <w:sz w:val="24"/>
                <w:szCs w:val="24"/>
                <w:lang w:eastAsia="zh-CN"/>
              </w:rPr>
              <w:t>招标</w:t>
            </w:r>
            <w:r>
              <w:rPr>
                <w:rFonts w:hint="eastAsia" w:asciiTheme="minorEastAsia" w:hAnsiTheme="minorEastAsia" w:eastAsiaTheme="minorEastAsia" w:cstheme="minorEastAsia"/>
                <w:color w:val="auto"/>
                <w:spacing w:val="6"/>
                <w:sz w:val="24"/>
                <w:szCs w:val="24"/>
              </w:rPr>
              <w:t>代理有限公司,电子邮箱：</w:t>
            </w:r>
            <w:r>
              <w:rPr>
                <w:rFonts w:hint="eastAsia" w:asciiTheme="minorEastAsia" w:hAnsiTheme="minorEastAsia" w:eastAsiaTheme="minorEastAsia" w:cstheme="minorEastAsia"/>
                <w:color w:val="auto"/>
                <w:spacing w:val="6"/>
                <w:sz w:val="24"/>
                <w:szCs w:val="24"/>
              </w:rPr>
              <w:fldChar w:fldCharType="begin"/>
            </w:r>
            <w:r>
              <w:rPr>
                <w:rFonts w:hint="eastAsia" w:asciiTheme="minorEastAsia" w:hAnsiTheme="minorEastAsia" w:eastAsiaTheme="minorEastAsia" w:cstheme="minorEastAsia"/>
                <w:color w:val="auto"/>
                <w:spacing w:val="6"/>
                <w:sz w:val="24"/>
                <w:szCs w:val="24"/>
              </w:rPr>
              <w:instrText xml:space="preserve"> HYPERLINK "mailto:3074873787@qq.com。" </w:instrText>
            </w:r>
            <w:r>
              <w:rPr>
                <w:rFonts w:hint="eastAsia" w:asciiTheme="minorEastAsia" w:hAnsiTheme="minorEastAsia" w:eastAsiaTheme="minorEastAsia" w:cstheme="minorEastAsia"/>
                <w:color w:val="auto"/>
                <w:spacing w:val="6"/>
                <w:sz w:val="24"/>
                <w:szCs w:val="24"/>
              </w:rPr>
              <w:fldChar w:fldCharType="separate"/>
            </w:r>
            <w:r>
              <w:rPr>
                <w:rFonts w:hint="eastAsia" w:asciiTheme="minorEastAsia" w:hAnsiTheme="minorEastAsia" w:eastAsiaTheme="minorEastAsia" w:cstheme="minorEastAsia"/>
                <w:color w:val="auto"/>
                <w:spacing w:val="6"/>
                <w:sz w:val="24"/>
                <w:szCs w:val="24"/>
              </w:rPr>
              <w:t>SDLDZBDL@163.com，</w:t>
            </w:r>
            <w:r>
              <w:rPr>
                <w:rFonts w:hint="eastAsia" w:asciiTheme="minorEastAsia" w:hAnsiTheme="minorEastAsia" w:eastAsiaTheme="minorEastAsia" w:cstheme="minorEastAsia"/>
                <w:color w:val="auto"/>
                <w:spacing w:val="6"/>
                <w:sz w:val="24"/>
                <w:szCs w:val="24"/>
              </w:rPr>
              <w:fldChar w:fldCharType="end"/>
            </w:r>
            <w:r>
              <w:rPr>
                <w:rFonts w:hint="eastAsia" w:asciiTheme="minorEastAsia" w:hAnsiTheme="minorEastAsia" w:eastAsiaTheme="minorEastAsia" w:cstheme="minorEastAsia"/>
                <w:color w:val="auto"/>
                <w:spacing w:val="6"/>
                <w:sz w:val="24"/>
                <w:szCs w:val="24"/>
              </w:rPr>
              <w:t>并电话通知</w:t>
            </w:r>
            <w:r>
              <w:rPr>
                <w:rFonts w:hint="eastAsia" w:asciiTheme="minorEastAsia" w:hAnsiTheme="minorEastAsia" w:eastAsiaTheme="minorEastAsia" w:cstheme="minorEastAsia"/>
                <w:color w:val="auto"/>
                <w:spacing w:val="6"/>
                <w:sz w:val="24"/>
                <w:szCs w:val="24"/>
                <w:lang w:eastAsia="zh-CN"/>
              </w:rPr>
              <w:t>招标</w:t>
            </w:r>
            <w:r>
              <w:rPr>
                <w:rFonts w:hint="eastAsia" w:asciiTheme="minorEastAsia" w:hAnsiTheme="minorEastAsia" w:eastAsiaTheme="minorEastAsia" w:cstheme="minorEastAsia"/>
                <w:color w:val="auto"/>
                <w:spacing w:val="6"/>
                <w:sz w:val="24"/>
                <w:szCs w:val="24"/>
              </w:rPr>
              <w:t>代理单位。</w:t>
            </w:r>
          </w:p>
          <w:p>
            <w:pPr>
              <w:widowControl/>
              <w:spacing w:line="6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联系人：</w:t>
            </w:r>
            <w:r>
              <w:rPr>
                <w:rFonts w:hint="eastAsia" w:asciiTheme="minorEastAsia" w:hAnsiTheme="minorEastAsia" w:eastAsiaTheme="minorEastAsia" w:cstheme="minorEastAsia"/>
                <w:color w:val="auto"/>
                <w:spacing w:val="6"/>
                <w:sz w:val="24"/>
                <w:szCs w:val="24"/>
                <w:lang w:eastAsia="zh-CN"/>
              </w:rPr>
              <w:t>田</w:t>
            </w:r>
            <w:r>
              <w:rPr>
                <w:rFonts w:hint="eastAsia" w:asciiTheme="minorEastAsia" w:hAnsiTheme="minorEastAsia" w:eastAsiaTheme="minorEastAsia" w:cstheme="minorEastAsia"/>
                <w:color w:val="auto"/>
                <w:spacing w:val="6"/>
                <w:sz w:val="24"/>
                <w:szCs w:val="24"/>
              </w:rPr>
              <w:t>老师；联系电话：</w:t>
            </w:r>
            <w:r>
              <w:rPr>
                <w:rFonts w:hint="eastAsia" w:asciiTheme="minorEastAsia" w:hAnsiTheme="minorEastAsia" w:eastAsiaTheme="minorEastAsia" w:cstheme="minorEastAsia"/>
                <w:color w:val="auto"/>
                <w:sz w:val="24"/>
                <w:szCs w:val="24"/>
                <w:lang w:val="en-US" w:eastAsia="zh-CN"/>
              </w:rPr>
              <w:t>18596098655</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pacing w:val="6"/>
                <w:sz w:val="24"/>
                <w:szCs w:val="24"/>
                <w:lang w:eastAsia="zh-CN"/>
              </w:rPr>
              <w:t>招标</w:t>
            </w:r>
            <w:r>
              <w:rPr>
                <w:rFonts w:hint="eastAsia" w:asciiTheme="minorEastAsia" w:hAnsiTheme="minorEastAsia" w:eastAsiaTheme="minorEastAsia" w:cstheme="minorEastAsia"/>
                <w:color w:val="auto"/>
                <w:spacing w:val="6"/>
                <w:sz w:val="24"/>
                <w:szCs w:val="24"/>
              </w:rPr>
              <w:t>代理机构将视情况采用适当方式予以澄清或以书面形式答复。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46" w:hRule="atLeast"/>
          <w:jc w:val="center"/>
        </w:trPr>
        <w:tc>
          <w:tcPr>
            <w:tcW w:w="923" w:type="dxa"/>
            <w:vMerge w:val="restart"/>
            <w:vAlign w:val="center"/>
          </w:tcPr>
          <w:p>
            <w:pPr>
              <w:widowControl/>
              <w:spacing w:line="600" w:lineRule="exact"/>
              <w:jc w:val="center"/>
              <w:rPr>
                <w:rFonts w:hint="default" w:asciiTheme="minorEastAsia" w:hAnsiTheme="minorEastAsia" w:eastAsiaTheme="minorEastAsia" w:cstheme="minorEastAsia"/>
                <w:color w:val="auto"/>
                <w:spacing w:val="6"/>
                <w:sz w:val="24"/>
                <w:szCs w:val="24"/>
                <w:lang w:val="en-US" w:eastAsia="zh-CN"/>
              </w:rPr>
            </w:pPr>
            <w:r>
              <w:rPr>
                <w:rFonts w:hint="eastAsia" w:asciiTheme="minorEastAsia" w:hAnsiTheme="minorEastAsia" w:eastAsiaTheme="minorEastAsia" w:cstheme="minorEastAsia"/>
                <w:color w:val="auto"/>
                <w:spacing w:val="6"/>
                <w:sz w:val="24"/>
                <w:szCs w:val="24"/>
                <w:lang w:val="en-US" w:eastAsia="zh-CN"/>
              </w:rPr>
              <w:t>10</w:t>
            </w:r>
          </w:p>
        </w:tc>
        <w:tc>
          <w:tcPr>
            <w:tcW w:w="1980" w:type="dxa"/>
            <w:vMerge w:val="restart"/>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递交报价文件截止时间、地点</w:t>
            </w:r>
          </w:p>
        </w:tc>
        <w:tc>
          <w:tcPr>
            <w:tcW w:w="6744" w:type="dxa"/>
            <w:tcBorders>
              <w:bottom w:val="single" w:color="auto" w:sz="4" w:space="0"/>
            </w:tcBorders>
            <w:vAlign w:val="center"/>
          </w:tcPr>
          <w:p>
            <w:pPr>
              <w:widowControl/>
              <w:spacing w:line="60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时间 ：20</w:t>
            </w:r>
            <w:r>
              <w:rPr>
                <w:rFonts w:hint="eastAsia" w:asciiTheme="minorEastAsia" w:hAnsiTheme="minorEastAsia" w:eastAsiaTheme="minorEastAsia" w:cstheme="minorEastAsia"/>
                <w:color w:val="auto"/>
                <w:sz w:val="24"/>
                <w:szCs w:val="24"/>
                <w:lang w:val="en-US" w:eastAsia="zh-CN"/>
              </w:rPr>
              <w:t>20</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07</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22</w:t>
            </w:r>
            <w:r>
              <w:rPr>
                <w:rFonts w:hint="eastAsia" w:asciiTheme="minorEastAsia" w:hAnsiTheme="minorEastAsia" w:eastAsiaTheme="minorEastAsia" w:cstheme="minorEastAsia"/>
                <w:color w:val="auto"/>
                <w:sz w:val="24"/>
                <w:szCs w:val="24"/>
              </w:rPr>
              <w:t>日</w:t>
            </w:r>
            <w:r>
              <w:rPr>
                <w:rFonts w:hint="eastAsia" w:asciiTheme="minorEastAsia" w:hAnsiTheme="minorEastAsia" w:eastAsiaTheme="minorEastAsia" w:cstheme="minorEastAsia"/>
                <w:color w:val="auto"/>
                <w:sz w:val="24"/>
                <w:szCs w:val="24"/>
                <w:lang w:eastAsia="zh-CN"/>
              </w:rPr>
              <w:t>下午</w:t>
            </w:r>
            <w:r>
              <w:rPr>
                <w:rFonts w:hint="eastAsia" w:asciiTheme="minorEastAsia" w:hAnsiTheme="minorEastAsia" w:eastAsiaTheme="minorEastAsia" w:cstheme="minorEastAsia"/>
                <w:color w:val="auto"/>
                <w:spacing w:val="6"/>
                <w:sz w:val="24"/>
                <w:szCs w:val="24"/>
                <w:lang w:val="en-US" w:eastAsia="zh-CN"/>
              </w:rPr>
              <w:t>13</w:t>
            </w:r>
            <w:r>
              <w:rPr>
                <w:rFonts w:hint="eastAsia" w:asciiTheme="minorEastAsia" w:hAnsiTheme="minorEastAsia" w:eastAsiaTheme="minorEastAsia" w:cstheme="minorEastAsia"/>
                <w:color w:val="auto"/>
                <w:spacing w:val="6"/>
                <w:sz w:val="24"/>
                <w:szCs w:val="24"/>
              </w:rPr>
              <w:t>:30（北京时间）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15" w:hRule="atLeast"/>
          <w:jc w:val="center"/>
        </w:trPr>
        <w:tc>
          <w:tcPr>
            <w:tcW w:w="923" w:type="dxa"/>
            <w:vMerge w:val="continue"/>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p>
        </w:tc>
        <w:tc>
          <w:tcPr>
            <w:tcW w:w="1980" w:type="dxa"/>
            <w:vMerge w:val="continue"/>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p>
        </w:tc>
        <w:tc>
          <w:tcPr>
            <w:tcW w:w="6744" w:type="dxa"/>
            <w:tcBorders>
              <w:top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pacing w:val="6"/>
                <w:sz w:val="24"/>
                <w:szCs w:val="24"/>
              </w:rPr>
              <w:t>：</w:t>
            </w:r>
            <w:r>
              <w:rPr>
                <w:rFonts w:hint="eastAsia" w:asciiTheme="minorEastAsia" w:hAnsiTheme="minorEastAsia" w:eastAsiaTheme="minorEastAsia" w:cstheme="minorEastAsia"/>
                <w:color w:val="auto"/>
                <w:spacing w:val="6"/>
                <w:sz w:val="24"/>
                <w:szCs w:val="24"/>
                <w:lang w:val="en-US" w:eastAsia="zh-CN"/>
              </w:rPr>
              <w:t>济南公共资源交易中心历城分中心（历城区便民服务中心 C 座 二楼/历城区唐冶中路、文苑街交汇口）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74" w:hRule="atLeast"/>
          <w:jc w:val="center"/>
        </w:trPr>
        <w:tc>
          <w:tcPr>
            <w:tcW w:w="923" w:type="dxa"/>
            <w:vMerge w:val="restart"/>
            <w:vAlign w:val="center"/>
          </w:tcPr>
          <w:p>
            <w:pPr>
              <w:widowControl/>
              <w:spacing w:line="600" w:lineRule="exact"/>
              <w:jc w:val="center"/>
              <w:rPr>
                <w:rFonts w:hint="default" w:asciiTheme="minorEastAsia" w:hAnsiTheme="minorEastAsia" w:eastAsiaTheme="minorEastAsia" w:cstheme="minorEastAsia"/>
                <w:color w:val="auto"/>
                <w:spacing w:val="6"/>
                <w:sz w:val="24"/>
                <w:szCs w:val="24"/>
                <w:lang w:val="en-US" w:eastAsia="zh-CN"/>
              </w:rPr>
            </w:pPr>
            <w:r>
              <w:rPr>
                <w:rFonts w:hint="eastAsia" w:asciiTheme="minorEastAsia" w:hAnsiTheme="minorEastAsia" w:eastAsiaTheme="minorEastAsia" w:cstheme="minorEastAsia"/>
                <w:color w:val="auto"/>
                <w:spacing w:val="6"/>
                <w:sz w:val="24"/>
                <w:szCs w:val="24"/>
                <w:lang w:val="en-US" w:eastAsia="zh-CN"/>
              </w:rPr>
              <w:t>11</w:t>
            </w:r>
          </w:p>
        </w:tc>
        <w:tc>
          <w:tcPr>
            <w:tcW w:w="1980" w:type="dxa"/>
            <w:vMerge w:val="restart"/>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报价</w:t>
            </w:r>
          </w:p>
          <w:p>
            <w:pPr>
              <w:widowControl/>
              <w:spacing w:line="600" w:lineRule="exact"/>
              <w:jc w:val="center"/>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时间及地点</w:t>
            </w:r>
          </w:p>
        </w:tc>
        <w:tc>
          <w:tcPr>
            <w:tcW w:w="6744" w:type="dxa"/>
            <w:tcBorders>
              <w:bottom w:val="single" w:color="auto" w:sz="4" w:space="0"/>
            </w:tcBorders>
            <w:vAlign w:val="center"/>
          </w:tcPr>
          <w:p>
            <w:pPr>
              <w:widowControl/>
              <w:spacing w:line="600" w:lineRule="exact"/>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时间：</w:t>
            </w:r>
            <w:r>
              <w:rPr>
                <w:rFonts w:hint="eastAsia" w:asciiTheme="minorEastAsia" w:hAnsiTheme="minorEastAsia" w:eastAsiaTheme="minorEastAsia" w:cstheme="minorEastAsia"/>
                <w:color w:val="auto"/>
                <w:sz w:val="24"/>
                <w:szCs w:val="24"/>
              </w:rPr>
              <w:t>20</w:t>
            </w:r>
            <w:r>
              <w:rPr>
                <w:rFonts w:hint="eastAsia" w:asciiTheme="minorEastAsia" w:hAnsiTheme="minorEastAsia" w:eastAsiaTheme="minorEastAsia" w:cstheme="minorEastAsia"/>
                <w:color w:val="auto"/>
                <w:sz w:val="24"/>
                <w:szCs w:val="24"/>
                <w:lang w:val="en-US" w:eastAsia="zh-CN"/>
              </w:rPr>
              <w:t>20</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07</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22</w:t>
            </w:r>
            <w:r>
              <w:rPr>
                <w:rFonts w:hint="eastAsia" w:asciiTheme="minorEastAsia" w:hAnsiTheme="minorEastAsia" w:eastAsiaTheme="minorEastAsia" w:cstheme="minorEastAsia"/>
                <w:color w:val="auto"/>
                <w:sz w:val="24"/>
                <w:szCs w:val="24"/>
              </w:rPr>
              <w:t>日</w:t>
            </w:r>
            <w:r>
              <w:rPr>
                <w:rFonts w:hint="eastAsia" w:asciiTheme="minorEastAsia" w:hAnsiTheme="minorEastAsia" w:eastAsiaTheme="minorEastAsia" w:cstheme="minorEastAsia"/>
                <w:color w:val="auto"/>
                <w:spacing w:val="6"/>
                <w:sz w:val="24"/>
                <w:szCs w:val="24"/>
                <w:lang w:eastAsia="zh-CN"/>
              </w:rPr>
              <w:t>下</w:t>
            </w:r>
            <w:r>
              <w:rPr>
                <w:rFonts w:hint="eastAsia" w:asciiTheme="minorEastAsia" w:hAnsiTheme="minorEastAsia" w:eastAsiaTheme="minorEastAsia" w:cstheme="minorEastAsia"/>
                <w:color w:val="auto"/>
                <w:spacing w:val="6"/>
                <w:sz w:val="24"/>
                <w:szCs w:val="24"/>
              </w:rPr>
              <w:t>午</w:t>
            </w:r>
            <w:r>
              <w:rPr>
                <w:rFonts w:hint="eastAsia" w:asciiTheme="minorEastAsia" w:hAnsiTheme="minorEastAsia" w:eastAsiaTheme="minorEastAsia" w:cstheme="minorEastAsia"/>
                <w:color w:val="auto"/>
                <w:spacing w:val="6"/>
                <w:sz w:val="24"/>
                <w:szCs w:val="24"/>
                <w:lang w:val="en-US" w:eastAsia="zh-CN"/>
              </w:rPr>
              <w:t>13</w:t>
            </w:r>
            <w:r>
              <w:rPr>
                <w:rFonts w:hint="eastAsia" w:asciiTheme="minorEastAsia" w:hAnsiTheme="minorEastAsia" w:eastAsiaTheme="minorEastAsia" w:cstheme="minorEastAsia"/>
                <w:color w:val="auto"/>
                <w:spacing w:val="6"/>
                <w:sz w:val="24"/>
                <w:szCs w:val="24"/>
              </w:rPr>
              <w:t>：30（北京时间）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Merge w:val="continue"/>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p>
        </w:tc>
        <w:tc>
          <w:tcPr>
            <w:tcW w:w="1980" w:type="dxa"/>
            <w:vMerge w:val="continue"/>
            <w:tcBorders>
              <w:left w:val="single" w:color="auto" w:sz="4" w:space="0"/>
            </w:tcBorders>
            <w:vAlign w:val="center"/>
          </w:tcPr>
          <w:p>
            <w:pPr>
              <w:widowControl/>
              <w:spacing w:line="600" w:lineRule="exact"/>
              <w:jc w:val="center"/>
              <w:rPr>
                <w:rFonts w:hint="eastAsia" w:asciiTheme="minorEastAsia" w:hAnsiTheme="minorEastAsia" w:eastAsiaTheme="minorEastAsia" w:cstheme="minorEastAsia"/>
                <w:color w:val="auto"/>
                <w:spacing w:val="6"/>
                <w:sz w:val="24"/>
                <w:szCs w:val="24"/>
              </w:rPr>
            </w:pP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pacing w:val="6"/>
                <w:sz w:val="24"/>
                <w:szCs w:val="24"/>
              </w:rPr>
              <w:t>地点：济南公共资源交易中心历城分中心（历城区便民服务中心 C 座 二楼/历城区唐冶中路、文苑街交汇口）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12</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工期</w:t>
            </w:r>
          </w:p>
        </w:tc>
        <w:tc>
          <w:tcPr>
            <w:tcW w:w="6744" w:type="dxa"/>
            <w:tcBorders>
              <w:top w:val="single" w:color="auto" w:sz="4" w:space="0"/>
              <w:bottom w:val="single" w:color="auto" w:sz="4" w:space="0"/>
            </w:tcBorders>
            <w:vAlign w:val="center"/>
          </w:tcPr>
          <w:p>
            <w:pPr>
              <w:widowControl/>
              <w:spacing w:line="36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rPr>
              <w:t>自签订合同之日起</w:t>
            </w:r>
            <w:r>
              <w:rPr>
                <w:rFonts w:hint="eastAsia" w:asciiTheme="minorEastAsia" w:hAnsiTheme="minorEastAsia" w:eastAsiaTheme="minorEastAsia" w:cstheme="minorEastAsia"/>
                <w:color w:val="auto"/>
                <w:lang w:val="en-US" w:eastAsia="zh-CN"/>
              </w:rPr>
              <w:t>20</w:t>
            </w:r>
            <w:r>
              <w:rPr>
                <w:rFonts w:hint="eastAsia" w:asciiTheme="minorEastAsia" w:hAnsiTheme="minorEastAsia" w:eastAsiaTheme="minorEastAsia" w:cstheme="minorEastAsia"/>
                <w:color w:val="auto"/>
              </w:rPr>
              <w:t>天内完成。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13</w:t>
            </w:r>
          </w:p>
        </w:tc>
        <w:tc>
          <w:tcPr>
            <w:tcW w:w="1980" w:type="dxa"/>
            <w:tcBorders>
              <w:left w:val="single" w:color="auto" w:sz="4" w:space="0"/>
            </w:tcBorders>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质保期</w:t>
            </w:r>
          </w:p>
        </w:tc>
        <w:tc>
          <w:tcPr>
            <w:tcW w:w="6744" w:type="dxa"/>
            <w:tcBorders>
              <w:top w:val="single" w:color="auto" w:sz="4" w:space="0"/>
              <w:bottom w:val="single" w:color="auto" w:sz="4" w:space="0"/>
            </w:tcBorders>
            <w:vAlign w:val="center"/>
          </w:tcPr>
          <w:p>
            <w:pPr>
              <w:widowControl/>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一年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14</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投标文件装订</w:t>
            </w:r>
          </w:p>
          <w:p>
            <w:pPr>
              <w:widowControl/>
              <w:spacing w:line="36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方式</w:t>
            </w:r>
          </w:p>
        </w:tc>
        <w:tc>
          <w:tcPr>
            <w:tcW w:w="6744" w:type="dxa"/>
            <w:tcBorders>
              <w:top w:val="single" w:color="auto" w:sz="4" w:space="0"/>
              <w:bottom w:val="single" w:color="auto" w:sz="4" w:space="0"/>
            </w:tcBorders>
            <w:vAlign w:val="center"/>
          </w:tcPr>
          <w:p>
            <w:pPr>
              <w:widowControl/>
              <w:spacing w:line="360" w:lineRule="auto"/>
              <w:jc w:val="both"/>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胶装，否则视为无效投标</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15</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报价文件签署和盖章</w:t>
            </w:r>
          </w:p>
        </w:tc>
        <w:tc>
          <w:tcPr>
            <w:tcW w:w="6744" w:type="dxa"/>
            <w:tcBorders>
              <w:top w:val="single" w:color="auto" w:sz="4" w:space="0"/>
              <w:bottom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法定代表人或授权代理人必须按竞争性磋商文件的规定在报价文件 （正本、副本及各附件）、报价一览表上签字并加盖供应商单位公章，不得使用其它形式如带有“专用章”等字样的印章，否则视为对竞争 性磋商文件的要求未做出实质性响应。</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16</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投标文件形式</w:t>
            </w: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本项目采用电子评标，请各供应商务必制作好电子投标文件。电子投标文件必须于投标截止时间前上传到济南公共资源交易电子平台交易系统的本项目中。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开标时投标单位须携带 CA 锁和笔记本，开标现场解密网上投标文件。 U 盘（非加密的投标文件）做为辅助评标备用。电子投标文件报价必须与书面投标文件报价（投标函中投标报价）一致，凡投标书及电子投标文件不符合上述要求的，一律作废标处理。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17</w:t>
            </w:r>
          </w:p>
        </w:tc>
        <w:tc>
          <w:tcPr>
            <w:tcW w:w="1980" w:type="dxa"/>
            <w:tcBorders>
              <w:left w:val="single" w:color="auto" w:sz="4" w:space="0"/>
            </w:tcBorders>
            <w:vAlign w:val="center"/>
          </w:tcPr>
          <w:p>
            <w:pPr>
              <w:widowControl/>
              <w:spacing w:line="360" w:lineRule="auto"/>
              <w:jc w:val="center"/>
              <w:rPr>
                <w:rFonts w:hint="eastAsia"/>
                <w:lang w:val="en-US" w:eastAsia="zh-CN"/>
              </w:rPr>
            </w:pPr>
          </w:p>
          <w:p>
            <w:pPr>
              <w:bidi w:val="0"/>
              <w:jc w:val="center"/>
              <w:rPr>
                <w:rFonts w:hint="eastAsia" w:ascii="Calibri" w:hAnsi="Calibri" w:eastAsia="宋体" w:cs="Times New Roman"/>
                <w:kern w:val="2"/>
                <w:sz w:val="24"/>
                <w:szCs w:val="24"/>
                <w:lang w:val="en-US" w:eastAsia="zh-CN" w:bidi="ar-SA"/>
              </w:rPr>
            </w:pPr>
            <w:r>
              <w:rPr>
                <w:rFonts w:hint="eastAsia" w:ascii="Calibri" w:hAnsi="Calibri" w:eastAsia="宋体" w:cs="Times New Roman"/>
                <w:kern w:val="2"/>
                <w:sz w:val="24"/>
                <w:szCs w:val="24"/>
                <w:lang w:val="en-US" w:eastAsia="zh-CN" w:bidi="ar-SA"/>
              </w:rPr>
              <w:t>电子投标文件加密上传</w:t>
            </w: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投标截止时间前通过【济南公共资源投标文件制作工具】上</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传时,系统通过投标人当前使用的 CA 数字证书自动加密电</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子投标文件。电子投标文件上传成功后,系统生成上传凭证,</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投标人可以下载保存。投标人可模拟测试解密过程,解密必须</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使用制作投标文件的 CA 来解密，否则开标时无法解密投标</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文件。投标人须在投标截止时间前将投标文件上传，投标截</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止时间过后将无法上传。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18</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小型、微型企业</w:t>
            </w:r>
          </w:p>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有关政策</w:t>
            </w:r>
          </w:p>
          <w:p>
            <w:pPr>
              <w:widowControl/>
              <w:spacing w:line="360" w:lineRule="auto"/>
              <w:jc w:val="center"/>
              <w:rPr>
                <w:rFonts w:hint="eastAsia" w:asciiTheme="minorEastAsia" w:hAnsiTheme="minorEastAsia" w:eastAsiaTheme="minorEastAsia" w:cstheme="minorEastAsia"/>
                <w:color w:val="auto"/>
                <w:sz w:val="24"/>
                <w:szCs w:val="24"/>
                <w:lang w:val="en-US" w:eastAsia="zh-CN"/>
              </w:rPr>
            </w:pP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1、根据《政府招标促进中小企业发展暂行办法》（财库[2011]181 号） 的规定；在政府招标活动中，享受评审中价格扣除的政府招标政策；价格扣除幅度：小型、微型企业价格给予 6%扣除。用扣除后的评审报价参与评审。在政府招标中，监狱企业视同小型、微型企业，享受评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审中价格加分的政府招标政策；价格扣除幅度：监狱企业价格给予 6%扣除。用扣除后的评审报价参与评审。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2、招标文件中所称小微企业（含小型、微型企业）应当同时符合 以下条件：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（1）符合中小企业划分标准；（指国务院有关部门根据企业从业 人员、营业收入、资产总额等指标制定的中小企业划型标准。）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（2）提供本企业制造的货物、承担的项目或者服务，或者提供其 他小微企业制造的货物。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3、小型、微型企业价格需扣除的投标人；需提供以下证明材资料， 证明资料不全者不予以确认：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《中小企业声明函》、《从业人员声明函》（加盖公章）（开标现场提供原件）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4、如供应商为监狱企业，需提供省级以上监狱管理局、戒毒管理局（含新疆生产建设兵团）出具的属于监狱企业的证明文件复印件（加盖公章）；（开标现场提供原件）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注：如发现供应商提供虚假的中小企业证明材料，采购人及招标代理机构有权向行政监督部门申请将其列入不诚信供应商名单并停止其参与一定期限的政府采购活动。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19</w:t>
            </w:r>
          </w:p>
        </w:tc>
        <w:tc>
          <w:tcPr>
            <w:tcW w:w="1980" w:type="dxa"/>
            <w:tcBorders>
              <w:left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节能、环保产品 </w:t>
            </w:r>
          </w:p>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有关政策</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1.1节能产品是指列入《财政部关于印发节能产品政府采购品目清单的 通知》（财库〔2019〕19 号）的产品；环境标志产品是指是指列入《财政部关于印发环境标志产品政府采购品目清单的通知》（财库〔2019〕18 号）的产品。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1.2采购人拟采购的产品属于环境标志产品、节能产品政府采购品目清单范围的，按照《国务院办公厅关于建立政府强制采购节能产品制度的通知》（国办发〔2007〕51 号）、《财政部、发展改革委、生态环境部、市场监管总局关于调整优化节能产品、环境标志产品政府采购执行机制的通知》（财库〔2019〕9 号）规定，依据品目清单和认证证书实施政府优先采购和强制采购。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1.3依据《山东省节能环保产品政府采购评审办法》（鲁财库【2007】32号）文）第十六条，采用综合评分法评标的项目，应当增加节能、 环保评审因素，在满足基本技术条件的前提下，对技术和价格项目按下列规则给予一定幅度的加分。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（1）在价格评标项中，可以对节能、环保产品分别给予价格评标总分值的 4％的加分。（强制采购节能产品除外）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（2）在技术评标项中，可以对节能、环保产品分别给予技术评标总分值的 4％的加分。（强制采购节能产品除外）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1.4节能环保产品企业价格需扣除的供应商；需提供以下证明材资料，证明资料不全者不予以确认：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（1）环境标志产品明细表（加盖公章）；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（2）节能产品明细表（加盖公章）；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（3）国家确定的认证机构出具的、处于有效期之内的节能产品、环境标志产品认证证书。（复印件加盖公章），否则评分时不予加分。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促进残疾人就</w:t>
            </w:r>
          </w:p>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业有关政策</w:t>
            </w:r>
          </w:p>
          <w:p>
            <w:pPr>
              <w:widowControl/>
              <w:spacing w:line="360" w:lineRule="auto"/>
              <w:jc w:val="center"/>
              <w:rPr>
                <w:rFonts w:hint="eastAsia" w:asciiTheme="minorEastAsia" w:hAnsiTheme="minorEastAsia" w:eastAsiaTheme="minorEastAsia" w:cstheme="minorEastAsia"/>
                <w:color w:val="auto"/>
                <w:sz w:val="24"/>
                <w:szCs w:val="24"/>
                <w:lang w:val="en-US" w:eastAsia="zh-CN"/>
              </w:rPr>
            </w:pP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根据《财政部 民政部 中国残疾人联合会关于促进残疾人就业政府采购政策的通知》（财库[2017]141 号）的规定；在政府招标活动中，享受评审中价格扣除的政府招标政策；价格扣除幅度：残疾人福利性单位产品价格给予 6%扣除。用扣除后的价格参与评审。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1.若供应商为残疾人福利性单位应提供《残疾人福利性单位声明函》（开标现场提供原件）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注：1.成交供应商为残疾人福利性单位的，随成交结果同时公告其《残疾人福利性单位声明函》，接收社会监督。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2.供应商提供的《残疾人福利性单位声明函》与事实不符的，依照《政府采购法》第七十七条第一款的规定追究法律责任。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3.残疾人福利性单位属于小型、微型企业的，不重复享受政策。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若供应商为残疾人福利性单位须提供《残疾人福利性单位声明函》原件，并放入资格审查文件内。供应商不是残疾人福利性单位不需要提供声明函。4.若供应商为残疾人福利性单位须提供《残疾人福利性单位声明函》原件，并放入响应文件内。供应商不是残疾人福利性单位不需要提供声明函。</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21</w:t>
            </w:r>
          </w:p>
        </w:tc>
        <w:tc>
          <w:tcPr>
            <w:tcW w:w="1980" w:type="dxa"/>
            <w:tcBorders>
              <w:lef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注意事项</w:t>
            </w:r>
          </w:p>
        </w:tc>
        <w:tc>
          <w:tcPr>
            <w:tcW w:w="6744" w:type="dxa"/>
            <w:tcBorders>
              <w:top w:val="single" w:color="auto" w:sz="4" w:space="0"/>
              <w:bottom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1、电子投标文件建议投标截止时间前尽早上传，避免开标当天因网速、CA 数字证书错拿、电脑环境不具备等原因造成投标文件无法正常上传成功。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2、开标当天请携带用于上传电子投标文件的 CA 数字证书（简称 key）， 已配置好环境的笔记本电脑。记住登录系统的密码，建议提前一天尝试密码是否正确。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3、建议开标前至少提前 30 分钟登录系统，点击“开标业务”，选择今日开标项目，点击右上角的【进入】按钮，进入虚拟开标室，点击左侧【签到】按钮完成签到。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4、在线解密投标文件：代理端启动解密后，投标人端口收到在线解密的消息。在解密倒计时（时间由招标代理机构根据具体情况设定）内点击【解密】按钮，系统将根据所有投标人提交解密的顺序依次解密投标文件。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注意：招标文件要求投标人须在解密倒计时内按上述操作要求开始解密，解密完成时间根据投标家数和投标文件大小而定，解密完成时间可能超出点击【解密】按钮限定时间，请投标人耐心等待。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5、评标期间，请投标人保持通讯畅通。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75" w:hRule="atLeast"/>
          <w:jc w:val="center"/>
        </w:trPr>
        <w:tc>
          <w:tcPr>
            <w:tcW w:w="923" w:type="dxa"/>
            <w:vAlign w:val="center"/>
          </w:tcPr>
          <w:p>
            <w:pPr>
              <w:widowControl/>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22</w:t>
            </w:r>
          </w:p>
        </w:tc>
        <w:tc>
          <w:tcPr>
            <w:tcW w:w="8724" w:type="dxa"/>
            <w:gridSpan w:val="2"/>
            <w:tcBorders>
              <w:left w:val="single" w:color="auto" w:sz="4" w:space="0"/>
            </w:tcBorders>
            <w:vAlign w:val="center"/>
          </w:tcPr>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采购代理机构联系方式：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联 系 人：田生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电 话：0531-88809762-8010/18596098650 </w:t>
            </w:r>
          </w:p>
          <w:p>
            <w:pPr>
              <w:widowControl/>
              <w:spacing w:line="360"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电子邮箱：sdldzbdl@163.com </w:t>
            </w:r>
          </w:p>
        </w:tc>
      </w:tr>
      <w:bookmarkEnd w:id="5"/>
      <w:bookmarkEnd w:id="6"/>
      <w:bookmarkEnd w:id="7"/>
    </w:tbl>
    <w:p>
      <w:pPr>
        <w:pStyle w:val="15"/>
        <w:adjustRightInd w:val="0"/>
        <w:snapToGrid w:val="0"/>
        <w:spacing w:line="360" w:lineRule="auto"/>
        <w:rPr>
          <w:rFonts w:hint="eastAsia" w:asciiTheme="minorEastAsia" w:hAnsiTheme="minorEastAsia" w:eastAsiaTheme="minorEastAsia" w:cstheme="minorEastAsia"/>
          <w:b w:val="0"/>
          <w:color w:val="auto"/>
          <w:sz w:val="24"/>
          <w:szCs w:val="24"/>
        </w:rPr>
      </w:pPr>
    </w:p>
    <w:p>
      <w:pPr>
        <w:pStyle w:val="15"/>
        <w:adjustRightInd w:val="0"/>
        <w:snapToGrid w:val="0"/>
        <w:spacing w:line="360" w:lineRule="auto"/>
        <w:rPr>
          <w:rFonts w:hint="eastAsia" w:asciiTheme="minorEastAsia" w:hAnsiTheme="minorEastAsia" w:eastAsiaTheme="minorEastAsia" w:cstheme="minorEastAsia"/>
          <w:b w:val="0"/>
          <w:color w:val="auto"/>
          <w:sz w:val="24"/>
          <w:szCs w:val="24"/>
        </w:rPr>
      </w:pPr>
    </w:p>
    <w:p>
      <w:pPr>
        <w:pStyle w:val="15"/>
        <w:adjustRightInd w:val="0"/>
        <w:snapToGrid w:val="0"/>
        <w:spacing w:line="360" w:lineRule="auto"/>
        <w:rPr>
          <w:rFonts w:hint="eastAsia" w:asciiTheme="minorEastAsia" w:hAnsiTheme="minorEastAsia" w:eastAsiaTheme="minorEastAsia" w:cstheme="minorEastAsia"/>
          <w:b w:val="0"/>
          <w:color w:val="auto"/>
          <w:sz w:val="24"/>
          <w:szCs w:val="24"/>
        </w:rPr>
      </w:pPr>
    </w:p>
    <w:p>
      <w:pPr>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br w:type="page"/>
      </w:r>
    </w:p>
    <w:p>
      <w:pPr>
        <w:pStyle w:val="15"/>
        <w:adjustRightInd w:val="0"/>
        <w:snapToGrid w:val="0"/>
        <w:spacing w:line="360" w:lineRule="auto"/>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一、说明</w:t>
      </w:r>
    </w:p>
    <w:p>
      <w:pPr>
        <w:pStyle w:val="15"/>
        <w:adjustRightInd w:val="0"/>
        <w:snapToGrid w:val="0"/>
        <w:spacing w:line="360" w:lineRule="auto"/>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 xml:space="preserve">  </w:t>
      </w:r>
      <w:r>
        <w:rPr>
          <w:rFonts w:hint="eastAsia" w:asciiTheme="minorEastAsia" w:hAnsiTheme="minorEastAsia" w:eastAsiaTheme="minorEastAsia" w:cstheme="minorEastAsia"/>
          <w:b w:val="0"/>
          <w:color w:val="auto"/>
          <w:sz w:val="24"/>
          <w:szCs w:val="24"/>
          <w:lang w:val="en-US" w:eastAsia="zh-CN"/>
        </w:rPr>
        <w:t xml:space="preserve"> </w:t>
      </w:r>
      <w:r>
        <w:rPr>
          <w:rFonts w:hint="eastAsia" w:asciiTheme="minorEastAsia" w:hAnsiTheme="minorEastAsia" w:eastAsiaTheme="minorEastAsia" w:cstheme="minorEastAsia"/>
          <w:b w:val="0"/>
          <w:color w:val="auto"/>
          <w:sz w:val="24"/>
          <w:szCs w:val="24"/>
        </w:rPr>
        <w:t>1.适用范围</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本竞争性磋商文件仅适用于本次竞争性磋商资格公告中所叙述的项目。通过竞争性磋商方式择优选择成交供应商。</w:t>
      </w:r>
    </w:p>
    <w:p>
      <w:pPr>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   2.定义</w:t>
      </w:r>
    </w:p>
    <w:p>
      <w:pPr>
        <w:spacing w:line="360" w:lineRule="auto"/>
        <w:ind w:firstLine="56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2.1“</w:t>
      </w:r>
      <w:r>
        <w:rPr>
          <w:rFonts w:hint="eastAsia" w:asciiTheme="minorEastAsia" w:hAnsiTheme="minorEastAsia" w:eastAsiaTheme="minorEastAsia" w:cstheme="minorEastAsia"/>
          <w:bCs/>
          <w:color w:val="auto"/>
          <w:sz w:val="24"/>
          <w:szCs w:val="24"/>
          <w:lang w:eastAsia="zh-CN"/>
        </w:rPr>
        <w:t>采购人</w:t>
      </w:r>
      <w:r>
        <w:rPr>
          <w:rFonts w:hint="eastAsia" w:asciiTheme="minorEastAsia" w:hAnsiTheme="minorEastAsia" w:eastAsiaTheme="minorEastAsia" w:cstheme="minorEastAsia"/>
          <w:bCs/>
          <w:color w:val="auto"/>
          <w:sz w:val="24"/>
          <w:szCs w:val="24"/>
        </w:rPr>
        <w:t>”系指</w:t>
      </w:r>
      <w:r>
        <w:rPr>
          <w:rFonts w:hint="eastAsia" w:asciiTheme="minorEastAsia" w:hAnsiTheme="minorEastAsia" w:eastAsiaTheme="minorEastAsia" w:cstheme="minorEastAsia"/>
          <w:bCs/>
          <w:color w:val="auto"/>
          <w:sz w:val="24"/>
          <w:szCs w:val="24"/>
          <w:lang w:eastAsia="zh-CN"/>
        </w:rPr>
        <w:t>济南市历城区人民检察院</w:t>
      </w:r>
      <w:r>
        <w:rPr>
          <w:rFonts w:hint="eastAsia" w:asciiTheme="minorEastAsia" w:hAnsiTheme="minorEastAsia" w:eastAsiaTheme="minorEastAsia" w:cstheme="minorEastAsia"/>
          <w:bCs/>
          <w:color w:val="auto"/>
          <w:sz w:val="24"/>
          <w:szCs w:val="24"/>
        </w:rPr>
        <w:t>。</w:t>
      </w:r>
    </w:p>
    <w:p>
      <w:pPr>
        <w:spacing w:line="360" w:lineRule="auto"/>
        <w:ind w:firstLine="56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2.2“</w:t>
      </w:r>
      <w:r>
        <w:rPr>
          <w:rFonts w:hint="eastAsia" w:asciiTheme="minorEastAsia" w:hAnsiTheme="minorEastAsia" w:eastAsiaTheme="minorEastAsia" w:cstheme="minorEastAsia"/>
          <w:bCs/>
          <w:color w:val="auto"/>
          <w:sz w:val="24"/>
          <w:szCs w:val="24"/>
          <w:lang w:eastAsia="zh-CN"/>
        </w:rPr>
        <w:t>招标</w:t>
      </w:r>
      <w:r>
        <w:rPr>
          <w:rFonts w:hint="eastAsia" w:asciiTheme="minorEastAsia" w:hAnsiTheme="minorEastAsia" w:eastAsiaTheme="minorEastAsia" w:cstheme="minorEastAsia"/>
          <w:bCs/>
          <w:color w:val="auto"/>
          <w:sz w:val="24"/>
          <w:szCs w:val="24"/>
        </w:rPr>
        <w:t>代理机构”系指山东蓝盾</w:t>
      </w:r>
      <w:r>
        <w:rPr>
          <w:rFonts w:hint="eastAsia" w:asciiTheme="minorEastAsia" w:hAnsiTheme="minorEastAsia" w:eastAsiaTheme="minorEastAsia" w:cstheme="minorEastAsia"/>
          <w:bCs/>
          <w:color w:val="auto"/>
          <w:sz w:val="24"/>
          <w:szCs w:val="24"/>
          <w:lang w:eastAsia="zh-CN"/>
        </w:rPr>
        <w:t>招标</w:t>
      </w:r>
      <w:r>
        <w:rPr>
          <w:rFonts w:hint="eastAsia" w:asciiTheme="minorEastAsia" w:hAnsiTheme="minorEastAsia" w:eastAsiaTheme="minorEastAsia" w:cstheme="minorEastAsia"/>
          <w:bCs/>
          <w:color w:val="auto"/>
          <w:sz w:val="24"/>
          <w:szCs w:val="24"/>
        </w:rPr>
        <w:t>代理有限公司。</w:t>
      </w:r>
    </w:p>
    <w:p>
      <w:pPr>
        <w:spacing w:line="360" w:lineRule="auto"/>
        <w:ind w:firstLine="56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2.3“投标人”系指响应</w:t>
      </w:r>
      <w:r>
        <w:rPr>
          <w:rFonts w:hint="eastAsia" w:asciiTheme="minorEastAsia" w:hAnsiTheme="minorEastAsia" w:eastAsiaTheme="minorEastAsia" w:cstheme="minorEastAsia"/>
          <w:bCs/>
          <w:color w:val="auto"/>
          <w:sz w:val="24"/>
          <w:szCs w:val="24"/>
          <w:lang w:eastAsia="zh-CN"/>
        </w:rPr>
        <w:t>招标</w:t>
      </w:r>
      <w:r>
        <w:rPr>
          <w:rFonts w:hint="eastAsia" w:asciiTheme="minorEastAsia" w:hAnsiTheme="minorEastAsia" w:eastAsiaTheme="minorEastAsia" w:cstheme="minorEastAsia"/>
          <w:bCs/>
          <w:color w:val="auto"/>
          <w:sz w:val="24"/>
          <w:szCs w:val="24"/>
        </w:rPr>
        <w:t>并参加投标竞争的单位。</w:t>
      </w:r>
    </w:p>
    <w:p>
      <w:pPr>
        <w:spacing w:line="360" w:lineRule="auto"/>
        <w:ind w:firstLine="56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2.4“中标人”系指由</w:t>
      </w:r>
      <w:r>
        <w:rPr>
          <w:rFonts w:hint="eastAsia" w:asciiTheme="minorEastAsia" w:hAnsiTheme="minorEastAsia" w:eastAsiaTheme="minorEastAsia" w:cstheme="minorEastAsia"/>
          <w:bCs/>
          <w:color w:val="auto"/>
          <w:sz w:val="24"/>
          <w:szCs w:val="24"/>
          <w:lang w:eastAsia="zh-CN"/>
        </w:rPr>
        <w:t>磋商小组</w:t>
      </w:r>
      <w:r>
        <w:rPr>
          <w:rFonts w:hint="eastAsia" w:asciiTheme="minorEastAsia" w:hAnsiTheme="minorEastAsia" w:eastAsiaTheme="minorEastAsia" w:cstheme="minorEastAsia"/>
          <w:bCs/>
          <w:color w:val="auto"/>
          <w:sz w:val="24"/>
          <w:szCs w:val="24"/>
        </w:rPr>
        <w:t>综合评审确定的取得与</w:t>
      </w:r>
      <w:r>
        <w:rPr>
          <w:rFonts w:hint="eastAsia" w:asciiTheme="minorEastAsia" w:hAnsiTheme="minorEastAsia" w:eastAsiaTheme="minorEastAsia" w:cstheme="minorEastAsia"/>
          <w:bCs/>
          <w:color w:val="auto"/>
          <w:sz w:val="24"/>
          <w:szCs w:val="24"/>
          <w:lang w:eastAsia="zh-CN"/>
        </w:rPr>
        <w:t>采购人</w:t>
      </w:r>
      <w:r>
        <w:rPr>
          <w:rFonts w:hint="eastAsia" w:asciiTheme="minorEastAsia" w:hAnsiTheme="minorEastAsia" w:eastAsiaTheme="minorEastAsia" w:cstheme="minorEastAsia"/>
          <w:bCs/>
          <w:color w:val="auto"/>
          <w:sz w:val="24"/>
          <w:szCs w:val="24"/>
        </w:rPr>
        <w:t>签订合同资格的投标人。</w:t>
      </w:r>
    </w:p>
    <w:p>
      <w:pPr>
        <w:adjustRightInd w:val="0"/>
        <w:snapToGri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   3.踏勘现场</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3.1各投标人应根据自身情况，对本项目的现场及周围环境进行踏勘和审阅，以便投标人获取有关编制投标文件和签署合同所涉及现场的资料，踏勘现场所需车辆及相关费用自理。</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3.2投标人踏勘现场所获得的资料将被认为已了解了本项目的现场情况，掌握了编制投标文件的有关条件。</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向投标人提供的有关现场的资料和数据，是</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现有的能使投标人利用的资料。</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对投标人由此而做出的推论、理解和结论概不负责。</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3.3投标人及其人员经过</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的允许，可为踏勘目的进入</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的工程现场，但投标人及其人员不得因此使</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及其人员承担有关的责任和蒙受损失。投标人并应对由此次踏勘现场而造成的死亡、人身伤害、财产损失、损害以及任何其它损失、损害和引起的费用和开支承担责任。</w:t>
      </w:r>
    </w:p>
    <w:p>
      <w:pPr>
        <w:adjustRightInd w:val="0"/>
        <w:snapToGrid w:val="0"/>
        <w:spacing w:line="360" w:lineRule="auto"/>
        <w:ind w:firstLine="241" w:firstLineChars="100"/>
        <w:jc w:val="left"/>
        <w:rPr>
          <w:rFonts w:hint="eastAsia" w:asciiTheme="minorEastAsia" w:hAnsiTheme="minorEastAsia" w:eastAsiaTheme="minorEastAsia" w:cstheme="minorEastAsia"/>
          <w:b/>
          <w:bCs/>
          <w:color w:val="auto"/>
          <w:sz w:val="24"/>
          <w:szCs w:val="24"/>
          <w:lang w:eastAsia="zh-CN"/>
        </w:rPr>
      </w:pPr>
      <w:r>
        <w:rPr>
          <w:rFonts w:hint="eastAsia" w:asciiTheme="minorEastAsia" w:hAnsiTheme="minorEastAsia" w:eastAsiaTheme="minorEastAsia" w:cstheme="minorEastAsia"/>
          <w:b/>
          <w:bCs/>
          <w:color w:val="auto"/>
          <w:sz w:val="24"/>
          <w:szCs w:val="24"/>
        </w:rPr>
        <w:t>二、竞争性磋商文件说明</w:t>
      </w:r>
    </w:p>
    <w:p>
      <w:pPr>
        <w:numPr>
          <w:ilvl w:val="0"/>
          <w:numId w:val="2"/>
        </w:numPr>
        <w:adjustRightInd w:val="0"/>
        <w:snapToGrid w:val="0"/>
        <w:spacing w:line="360" w:lineRule="auto"/>
        <w:ind w:firstLine="560"/>
        <w:jc w:val="left"/>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eastAsia="zh-CN"/>
        </w:rPr>
        <w:t>磋商文件</w:t>
      </w:r>
      <w:r>
        <w:rPr>
          <w:rFonts w:hint="eastAsia" w:asciiTheme="minorEastAsia" w:hAnsiTheme="minorEastAsia" w:eastAsiaTheme="minorEastAsia" w:cstheme="minorEastAsia"/>
          <w:b/>
          <w:bCs/>
          <w:color w:val="auto"/>
          <w:sz w:val="24"/>
          <w:szCs w:val="24"/>
        </w:rPr>
        <w:t>说明</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的组成</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4.1.1</w:t>
      </w:r>
      <w:r>
        <w:rPr>
          <w:rFonts w:hint="eastAsia" w:asciiTheme="minorEastAsia" w:hAnsiTheme="minorEastAsia" w:eastAsiaTheme="minorEastAsia" w:cstheme="minorEastAsia"/>
          <w:color w:val="auto"/>
          <w:sz w:val="24"/>
          <w:szCs w:val="24"/>
          <w:lang w:eastAsia="zh-CN"/>
        </w:rPr>
        <w:t>磋商</w:t>
      </w:r>
      <w:r>
        <w:rPr>
          <w:rFonts w:hint="eastAsia" w:asciiTheme="minorEastAsia" w:hAnsiTheme="minorEastAsia" w:eastAsiaTheme="minorEastAsia" w:cstheme="minorEastAsia"/>
          <w:color w:val="auto"/>
          <w:sz w:val="24"/>
          <w:szCs w:val="24"/>
        </w:rPr>
        <w:t>公告</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4.1.2投标人须知</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4.1.3项目说明</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4.1.4开标、评标、定标</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4.1.5合同格式</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4.1.6投标书格式</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4.1.7评分细则</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4.1.8 封皮格式</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w:t>
      </w:r>
      <w:bookmarkStart w:id="9" w:name="_Toc15118"/>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的修改</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4.2.1</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代理机构对</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必须修改的内容，需在</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要求提交投标文件截止时间</w:t>
      </w:r>
      <w:r>
        <w:rPr>
          <w:rFonts w:hint="eastAsia" w:asciiTheme="minorEastAsia" w:hAnsiTheme="minorEastAsia" w:eastAsiaTheme="minorEastAsia" w:cstheme="minorEastAsia"/>
          <w:color w:val="auto"/>
          <w:sz w:val="24"/>
          <w:szCs w:val="24"/>
          <w:lang w:val="en-US" w:eastAsia="zh-CN"/>
        </w:rPr>
        <w:t>3个工作日</w:t>
      </w:r>
      <w:r>
        <w:rPr>
          <w:rFonts w:hint="eastAsia" w:asciiTheme="minorEastAsia" w:hAnsiTheme="minorEastAsia" w:eastAsiaTheme="minorEastAsia" w:cstheme="minorEastAsia"/>
          <w:color w:val="auto"/>
          <w:sz w:val="24"/>
          <w:szCs w:val="24"/>
        </w:rPr>
        <w:t>前，以书面形式通知已购买</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的所有投标人。补充文件将作为</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的组成部分，对所有投标人均具有约束力。</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4.2.2为使投标人有足够的时间按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的要求修改投标文件，</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代理机构可酌情推迟投标的截止时间和日期，并将此变更书面通知上述每一投标人。</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4.3</w:t>
      </w:r>
      <w:r>
        <w:rPr>
          <w:rFonts w:hint="eastAsia" w:asciiTheme="minorEastAsia" w:hAnsiTheme="minorEastAsia" w:eastAsiaTheme="minorEastAsia" w:cstheme="minorEastAsia"/>
          <w:color w:val="auto"/>
          <w:sz w:val="24"/>
          <w:szCs w:val="24"/>
          <w:lang w:eastAsia="zh-CN"/>
        </w:rPr>
        <w:t>竞争性磋商文件</w:t>
      </w:r>
      <w:r>
        <w:rPr>
          <w:rFonts w:hint="eastAsia" w:asciiTheme="minorEastAsia" w:hAnsiTheme="minorEastAsia" w:eastAsiaTheme="minorEastAsia" w:cstheme="minorEastAsia"/>
          <w:color w:val="auto"/>
          <w:sz w:val="24"/>
          <w:szCs w:val="24"/>
        </w:rPr>
        <w:t>的澄清</w:t>
      </w:r>
    </w:p>
    <w:p>
      <w:pPr>
        <w:adjustRightInd w:val="0"/>
        <w:snapToGrid w:val="0"/>
        <w:spacing w:line="360" w:lineRule="auto"/>
        <w:ind w:firstLine="56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投标人对</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如有疑问可要求澄清，应在 20</w:t>
      </w:r>
      <w:r>
        <w:rPr>
          <w:rFonts w:hint="eastAsia" w:asciiTheme="minorEastAsia" w:hAnsiTheme="minorEastAsia" w:eastAsiaTheme="minorEastAsia" w:cstheme="minorEastAsia"/>
          <w:color w:val="auto"/>
          <w:sz w:val="24"/>
          <w:szCs w:val="24"/>
          <w:lang w:val="en-US" w:eastAsia="zh-CN"/>
        </w:rPr>
        <w:t>20</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07</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15</w:t>
      </w:r>
      <w:r>
        <w:rPr>
          <w:rFonts w:hint="eastAsia" w:asciiTheme="minorEastAsia" w:hAnsiTheme="minorEastAsia" w:eastAsiaTheme="minorEastAsia" w:cstheme="minorEastAsia"/>
          <w:color w:val="auto"/>
          <w:sz w:val="24"/>
          <w:szCs w:val="24"/>
        </w:rPr>
        <w:t>日下午</w:t>
      </w:r>
      <w:r>
        <w:rPr>
          <w:rFonts w:hint="eastAsia" w:asciiTheme="minorEastAsia" w:hAnsiTheme="minorEastAsia" w:eastAsiaTheme="minorEastAsia" w:cstheme="minorEastAsia"/>
          <w:color w:val="auto"/>
          <w:sz w:val="24"/>
          <w:szCs w:val="24"/>
          <w:lang w:val="en-US" w:eastAsia="zh-CN"/>
        </w:rPr>
        <w:t>17</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0</w:t>
      </w:r>
      <w:r>
        <w:rPr>
          <w:rFonts w:hint="eastAsia" w:asciiTheme="minorEastAsia" w:hAnsiTheme="minorEastAsia" w:eastAsiaTheme="minorEastAsia" w:cstheme="minorEastAsia"/>
          <w:color w:val="auto"/>
          <w:sz w:val="24"/>
          <w:szCs w:val="24"/>
        </w:rPr>
        <w:t>0前（北京时间）前以书面形式向</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代理机构提出澄清要求，须将要求澄清内容发送电子邮件SDLDZBDL@163.com。并电话通知</w:t>
      </w:r>
      <w:r>
        <w:rPr>
          <w:rFonts w:hint="eastAsia" w:asciiTheme="minorEastAsia" w:hAnsiTheme="minorEastAsia" w:eastAsiaTheme="minorEastAsia" w:cstheme="minorEastAsia"/>
          <w:color w:val="auto"/>
          <w:sz w:val="24"/>
          <w:szCs w:val="24"/>
          <w:lang w:eastAsia="zh-CN"/>
        </w:rPr>
        <w:t>磋商</w:t>
      </w:r>
      <w:r>
        <w:rPr>
          <w:rFonts w:hint="eastAsia" w:asciiTheme="minorEastAsia" w:hAnsiTheme="minorEastAsia" w:eastAsiaTheme="minorEastAsia" w:cstheme="minorEastAsia"/>
          <w:color w:val="auto"/>
          <w:sz w:val="24"/>
          <w:szCs w:val="24"/>
        </w:rPr>
        <w:t>公告所列的联系人。</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代理机构将视情况采用适当方式予以澄清或以书面形式答复。在其认为必要时，将不标明查询来源的书面答复于投标截止时间5 日前发给所有购买</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的投标人。投标人在收到该澄清文件后应于当日内，以书面形式给予确认，逾期不确认视为认同。澄清或答复作为</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 xml:space="preserve">的组成部分，具有约束作用。在规定时间以后提出的澄清要求将不予受理。 </w:t>
      </w:r>
    </w:p>
    <w:p>
      <w:pPr>
        <w:adjustRightInd w:val="0"/>
        <w:snapToGrid w:val="0"/>
        <w:spacing w:line="360" w:lineRule="auto"/>
        <w:jc w:val="left"/>
        <w:rPr>
          <w:rFonts w:hint="eastAsia" w:asciiTheme="minorEastAsia" w:hAnsiTheme="minorEastAsia" w:eastAsiaTheme="minorEastAsia" w:cstheme="minorEastAsia"/>
          <w:b/>
          <w:bCs/>
          <w:color w:val="auto"/>
          <w:sz w:val="24"/>
          <w:szCs w:val="24"/>
        </w:rPr>
      </w:pPr>
      <w:bookmarkStart w:id="10" w:name="_Toc32726"/>
      <w:r>
        <w:rPr>
          <w:rFonts w:hint="eastAsia" w:asciiTheme="minorEastAsia" w:hAnsiTheme="minorEastAsia" w:eastAsiaTheme="minorEastAsia" w:cstheme="minorEastAsia"/>
          <w:b/>
          <w:bCs/>
          <w:color w:val="auto"/>
          <w:sz w:val="24"/>
          <w:szCs w:val="24"/>
        </w:rPr>
        <w:t>三.投标文件的编制</w:t>
      </w:r>
      <w:bookmarkEnd w:id="9"/>
      <w:bookmarkEnd w:id="10"/>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5.1投标文件的组成</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投标人应按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的要求编写投标文件，提交证明其有资格进行投标和有能力履行合同的文件。</w:t>
      </w:r>
    </w:p>
    <w:p>
      <w:pPr>
        <w:adjustRightInd w:val="0"/>
        <w:snapToGri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投标文件由投标函部分、资格审查部分、商务部分及技术部分四部分构成。</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 xml:space="preserve"> 5.1.1投标函部分 </w:t>
      </w:r>
    </w:p>
    <w:p>
      <w:pPr>
        <w:numPr>
          <w:ilvl w:val="0"/>
          <w:numId w:val="3"/>
        </w:num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法定代表人或授权代理人签署的投标函；</w:t>
      </w:r>
    </w:p>
    <w:p>
      <w:pPr>
        <w:numPr>
          <w:ilvl w:val="0"/>
          <w:numId w:val="3"/>
        </w:num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法人代表人</w:t>
      </w:r>
      <w:r>
        <w:rPr>
          <w:rFonts w:hint="eastAsia" w:asciiTheme="minorEastAsia" w:hAnsiTheme="minorEastAsia" w:eastAsiaTheme="minorEastAsia" w:cstheme="minorEastAsia"/>
          <w:color w:val="auto"/>
          <w:sz w:val="24"/>
          <w:szCs w:val="24"/>
          <w:lang w:eastAsia="zh-CN"/>
        </w:rPr>
        <w:t>（负责人）</w:t>
      </w:r>
      <w:r>
        <w:rPr>
          <w:rFonts w:hint="eastAsia" w:asciiTheme="minorEastAsia" w:hAnsiTheme="minorEastAsia" w:eastAsiaTheme="minorEastAsia" w:cstheme="minorEastAsia"/>
          <w:color w:val="auto"/>
          <w:sz w:val="24"/>
          <w:szCs w:val="24"/>
        </w:rPr>
        <w:t>授权委托书及被授权人身份证，如法人参加提供法人身份证；</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（3）开标一览表。</w:t>
      </w:r>
    </w:p>
    <w:p>
      <w:pPr>
        <w:spacing w:line="360" w:lineRule="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 xml:space="preserve"> 5.1.2 资格审查部分 </w:t>
      </w:r>
    </w:p>
    <w:p>
      <w:pPr>
        <w:spacing w:line="360" w:lineRule="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以下内容要求投标人在报价文件中附加盖公章的复印件，否则其报价无效</w:t>
      </w:r>
      <w:bookmarkStart w:id="11" w:name="OLE_LINK5"/>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（1）供应商应具备《中华人民共和国政府采购法》第二十二条规定的条件；</w:t>
      </w:r>
    </w:p>
    <w:p>
      <w:pPr>
        <w:spacing w:line="36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1）有效</w:t>
      </w:r>
      <w:r>
        <w:rPr>
          <w:rFonts w:hint="eastAsia" w:asciiTheme="minorEastAsia" w:hAnsiTheme="minorEastAsia" w:eastAsiaTheme="minorEastAsia" w:cstheme="minorEastAsia"/>
          <w:color w:val="auto"/>
          <w:sz w:val="24"/>
          <w:szCs w:val="24"/>
          <w:highlight w:val="none"/>
        </w:rPr>
        <w:t>的企业法人营业执</w:t>
      </w:r>
      <w:r>
        <w:rPr>
          <w:rFonts w:hint="eastAsia" w:asciiTheme="minorEastAsia" w:hAnsiTheme="minorEastAsia" w:eastAsiaTheme="minorEastAsia" w:cstheme="minorEastAsia"/>
          <w:color w:val="auto"/>
          <w:sz w:val="24"/>
          <w:szCs w:val="24"/>
        </w:rPr>
        <w:t>照（或事业法人登记证）或者其他组织的营业执照复印件</w:t>
      </w:r>
      <w:r>
        <w:rPr>
          <w:rFonts w:hint="eastAsia" w:asciiTheme="minorEastAsia" w:hAnsiTheme="minorEastAsia" w:eastAsiaTheme="minorEastAsia" w:cstheme="minorEastAsia"/>
          <w:color w:val="auto"/>
          <w:kern w:val="0"/>
          <w:sz w:val="24"/>
          <w:szCs w:val="24"/>
          <w:highlight w:val="none"/>
          <w:lang w:eastAsia="zh-CN"/>
        </w:rPr>
        <w:t>；</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2）201</w:t>
      </w:r>
      <w:r>
        <w:rPr>
          <w:rFonts w:hint="eastAsia" w:asciiTheme="minorEastAsia" w:hAnsiTheme="minorEastAsia" w:eastAsiaTheme="minorEastAsia" w:cstheme="minorEastAsia"/>
          <w:color w:val="auto"/>
          <w:sz w:val="24"/>
          <w:szCs w:val="24"/>
          <w:lang w:val="en-US" w:eastAsia="zh-CN"/>
        </w:rPr>
        <w:t>8或2019</w:t>
      </w:r>
      <w:r>
        <w:rPr>
          <w:rFonts w:hint="eastAsia" w:asciiTheme="minorEastAsia" w:hAnsiTheme="minorEastAsia" w:eastAsiaTheme="minorEastAsia" w:cstheme="minorEastAsia"/>
          <w:color w:val="auto"/>
          <w:sz w:val="24"/>
          <w:szCs w:val="24"/>
        </w:rPr>
        <w:t>年财务状况报告复印件，其他组织或投标人新成立不足一年，提供银行出具的资信证明材料复印件；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kern w:val="0"/>
          <w:sz w:val="24"/>
          <w:szCs w:val="24"/>
          <w:lang w:val="en-US" w:eastAsia="zh-CN" w:bidi="ar"/>
        </w:rPr>
        <w:t>2019年10月至今任意连续</w:t>
      </w:r>
      <w:r>
        <w:rPr>
          <w:rFonts w:hint="eastAsia" w:asciiTheme="minorEastAsia" w:hAnsiTheme="minorEastAsia" w:eastAsiaTheme="minorEastAsia" w:cstheme="minorEastAsia"/>
          <w:color w:val="auto"/>
          <w:kern w:val="0"/>
          <w:sz w:val="24"/>
          <w:szCs w:val="24"/>
          <w:lang w:eastAsia="zh-CN" w:bidi="ar"/>
        </w:rPr>
        <w:t>三个月完税证明</w:t>
      </w:r>
      <w:r>
        <w:rPr>
          <w:rFonts w:hint="eastAsia" w:asciiTheme="minorEastAsia" w:hAnsiTheme="minorEastAsia" w:eastAsiaTheme="minorEastAsia" w:cstheme="minorEastAsia"/>
          <w:color w:val="auto"/>
          <w:sz w:val="24"/>
          <w:szCs w:val="24"/>
        </w:rPr>
        <w:t>材料复印件；如依法免税的，应提供相应文件证明其依法免税；</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kern w:val="0"/>
          <w:sz w:val="24"/>
          <w:szCs w:val="24"/>
          <w:lang w:val="en-US" w:eastAsia="zh-CN" w:bidi="ar"/>
        </w:rPr>
        <w:t>2019年10月至今任意连续</w:t>
      </w:r>
      <w:r>
        <w:rPr>
          <w:rFonts w:hint="eastAsia" w:asciiTheme="minorEastAsia" w:hAnsiTheme="minorEastAsia" w:eastAsiaTheme="minorEastAsia" w:cstheme="minorEastAsia"/>
          <w:color w:val="auto"/>
          <w:kern w:val="0"/>
          <w:sz w:val="24"/>
          <w:szCs w:val="24"/>
          <w:lang w:eastAsia="zh-CN" w:bidi="ar"/>
        </w:rPr>
        <w:t>三个月</w:t>
      </w:r>
      <w:r>
        <w:rPr>
          <w:rFonts w:hint="eastAsia" w:asciiTheme="minorEastAsia" w:hAnsiTheme="minorEastAsia" w:eastAsiaTheme="minorEastAsia" w:cstheme="minorEastAsia"/>
          <w:color w:val="auto"/>
          <w:sz w:val="24"/>
          <w:szCs w:val="24"/>
        </w:rPr>
        <w:t>的缴纳社会保险的凭据证明材料复印件；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5）提供具有履行合同所必需的设备和专业技术能力的书面声明；</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6）提供参加政府采购活动前3年内在经营活动中没有重大违法记录的书面声明。</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7</w:t>
      </w:r>
      <w:r>
        <w:rPr>
          <w:rFonts w:hint="eastAsia" w:asciiTheme="minorEastAsia" w:hAnsiTheme="minorEastAsia" w:eastAsiaTheme="minorEastAsia" w:cstheme="minorEastAsia"/>
          <w:color w:val="auto"/>
          <w:sz w:val="24"/>
          <w:szCs w:val="24"/>
        </w:rPr>
        <w:t>）需要提交的其它文件</w:t>
      </w:r>
      <w:bookmarkEnd w:id="11"/>
      <w:r>
        <w:rPr>
          <w:rFonts w:hint="eastAsia" w:asciiTheme="minorEastAsia" w:hAnsiTheme="minorEastAsia" w:eastAsiaTheme="minorEastAsia" w:cstheme="minorEastAsia"/>
          <w:color w:val="auto"/>
          <w:sz w:val="24"/>
          <w:szCs w:val="24"/>
        </w:rPr>
        <w:t>。 </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5.1.3 商务部分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投标人基本情况表复印件（加盖公章）；</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2017年1月1日至今</w:t>
      </w:r>
      <w:r>
        <w:rPr>
          <w:rFonts w:hint="eastAsia" w:asciiTheme="minorEastAsia" w:hAnsiTheme="minorEastAsia" w:eastAsiaTheme="minorEastAsia" w:cstheme="minorEastAsia"/>
          <w:color w:val="auto"/>
          <w:sz w:val="24"/>
          <w:szCs w:val="24"/>
        </w:rPr>
        <w:t>完成的类似项目情况表复印件（加盖公章）；</w:t>
      </w:r>
    </w:p>
    <w:p>
      <w:pPr>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项目班子配备；</w:t>
      </w:r>
    </w:p>
    <w:p>
      <w:pPr>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（4）评分标准要求的有关证书及证明资料；</w:t>
      </w:r>
    </w:p>
    <w:p>
      <w:pPr>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（5）投标人认为需要说明的其他问题。</w:t>
      </w:r>
    </w:p>
    <w:p>
      <w:pPr>
        <w:spacing w:line="360" w:lineRule="auto"/>
        <w:rPr>
          <w:rFonts w:hint="eastAsia" w:asciiTheme="minorEastAsia" w:hAnsiTheme="minorEastAsia" w:eastAsiaTheme="minorEastAsia" w:cstheme="minorEastAsia"/>
          <w:b/>
          <w:bCs/>
          <w:color w:val="auto"/>
          <w:sz w:val="24"/>
          <w:szCs w:val="24"/>
        </w:rPr>
      </w:pPr>
      <w:bookmarkStart w:id="12" w:name="OLE_LINK19"/>
      <w:r>
        <w:rPr>
          <w:rFonts w:hint="eastAsia" w:asciiTheme="minorEastAsia" w:hAnsiTheme="minorEastAsia" w:eastAsiaTheme="minorEastAsia" w:cstheme="minorEastAsia"/>
          <w:b/>
          <w:bCs/>
          <w:color w:val="auto"/>
          <w:sz w:val="24"/>
          <w:szCs w:val="24"/>
        </w:rPr>
        <w:t>5.1.4 技术部分 </w:t>
      </w:r>
    </w:p>
    <w:p>
      <w:pPr>
        <w:pStyle w:val="1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（1）产品响应情况</w:t>
      </w:r>
    </w:p>
    <w:p>
      <w:pPr>
        <w:pStyle w:val="1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（2）货物主要技术指标和运行性能</w:t>
      </w:r>
    </w:p>
    <w:p>
      <w:pPr>
        <w:pStyle w:val="1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（3）针对本项目实施方案；</w:t>
      </w:r>
    </w:p>
    <w:p>
      <w:pPr>
        <w:numPr>
          <w:ilvl w:val="0"/>
          <w:numId w:val="0"/>
        </w:num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2"/>
          <w:sz w:val="24"/>
          <w:szCs w:val="24"/>
          <w:lang w:val="en-US" w:eastAsia="zh-CN" w:bidi="ar-SA"/>
        </w:rPr>
        <w:t>（4）投标人认为需要说明的其他问题</w:t>
      </w:r>
    </w:p>
    <w:p>
      <w:pPr>
        <w:numPr>
          <w:ilvl w:val="0"/>
          <w:numId w:val="0"/>
        </w:num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6.投标报价 </w:t>
      </w:r>
    </w:p>
    <w:p>
      <w:pPr>
        <w:numPr>
          <w:ilvl w:val="0"/>
          <w:numId w:val="0"/>
        </w:numPr>
        <w:spacing w:line="360" w:lineRule="auto"/>
        <w:rPr>
          <w:rFonts w:hint="eastAsia" w:ascii="宋体" w:hAnsi="宋体" w:cs="宋体"/>
          <w:bCs/>
          <w:color w:val="auto"/>
          <w:sz w:val="24"/>
        </w:rPr>
      </w:pPr>
      <w:r>
        <w:rPr>
          <w:rFonts w:hint="eastAsia" w:ascii="宋体" w:hAnsi="宋体" w:cs="宋体"/>
          <w:b/>
          <w:bCs w:val="0"/>
          <w:color w:val="auto"/>
          <w:sz w:val="24"/>
        </w:rPr>
        <w:t>6.1</w:t>
      </w:r>
      <w:r>
        <w:rPr>
          <w:rFonts w:hint="eastAsia" w:ascii="宋体" w:hAnsi="宋体" w:cs="宋体"/>
          <w:bCs/>
          <w:color w:val="auto"/>
          <w:sz w:val="24"/>
        </w:rPr>
        <w:t>本次报价非一次性报价，报价币种为人民币。报价含主件、标准附件、备品备件、专用工具、检验、运输、保险及因购买货物和服务所需缴纳的所有税费等全部费用。</w:t>
      </w:r>
    </w:p>
    <w:p>
      <w:pPr>
        <w:numPr>
          <w:ilvl w:val="0"/>
          <w:numId w:val="0"/>
        </w:numPr>
        <w:spacing w:line="360" w:lineRule="auto"/>
        <w:rPr>
          <w:rFonts w:hint="eastAsia" w:ascii="宋体" w:hAnsi="宋体" w:cs="宋体"/>
          <w:b/>
          <w:bCs w:val="0"/>
          <w:color w:val="auto"/>
          <w:sz w:val="24"/>
        </w:rPr>
      </w:pPr>
      <w:r>
        <w:rPr>
          <w:rFonts w:hint="eastAsia" w:ascii="宋体" w:hAnsi="宋体" w:cs="宋体"/>
          <w:b/>
          <w:bCs w:val="0"/>
          <w:color w:val="auto"/>
          <w:sz w:val="24"/>
        </w:rPr>
        <w:t>6.</w:t>
      </w:r>
      <w:r>
        <w:rPr>
          <w:rFonts w:hint="eastAsia" w:ascii="宋体" w:hAnsi="宋体" w:cs="宋体"/>
          <w:b/>
          <w:bCs w:val="0"/>
          <w:color w:val="auto"/>
          <w:sz w:val="24"/>
          <w:lang w:val="en-US" w:eastAsia="zh-CN"/>
        </w:rPr>
        <w:t>2</w:t>
      </w:r>
      <w:r>
        <w:rPr>
          <w:rFonts w:hint="eastAsia" w:ascii="宋体" w:hAnsi="宋体" w:cs="宋体"/>
          <w:b/>
          <w:bCs w:val="0"/>
          <w:color w:val="auto"/>
          <w:sz w:val="24"/>
        </w:rPr>
        <w:t>评审过程中，各供应商均有再次报价的机会，再次报价在第一次报价的基础上按照代理机构下发表格进行填报,价格只允许下浮，不得上浮；只允许调整价格，不允许调整服务质量、品质等。</w:t>
      </w:r>
    </w:p>
    <w:p>
      <w:pPr>
        <w:numPr>
          <w:ilvl w:val="0"/>
          <w:numId w:val="0"/>
        </w:numPr>
        <w:spacing w:line="360" w:lineRule="auto"/>
        <w:rPr>
          <w:rFonts w:hint="eastAsia" w:ascii="宋体" w:hAnsi="宋体" w:cs="宋体"/>
          <w:b/>
          <w:bCs w:val="0"/>
          <w:color w:val="auto"/>
          <w:sz w:val="24"/>
        </w:rPr>
      </w:pPr>
      <w:r>
        <w:rPr>
          <w:rFonts w:hint="eastAsia" w:ascii="宋体" w:hAnsi="宋体" w:cs="宋体"/>
          <w:b/>
          <w:bCs w:val="0"/>
          <w:color w:val="auto"/>
          <w:sz w:val="24"/>
        </w:rPr>
        <w:t>供应商的再次报价必须经法定代表人或授权委托人签字。第二轮报价为最终报价，最终报价不得高于第一轮报价，否则，按无效标处理。</w:t>
      </w:r>
    </w:p>
    <w:p>
      <w:pPr>
        <w:numPr>
          <w:ilvl w:val="0"/>
          <w:numId w:val="0"/>
        </w:numPr>
        <w:spacing w:line="360" w:lineRule="auto"/>
        <w:rPr>
          <w:rFonts w:hint="eastAsia" w:ascii="宋体" w:hAnsi="宋体" w:cs="宋体"/>
          <w:bCs/>
          <w:color w:val="auto"/>
          <w:sz w:val="24"/>
        </w:rPr>
      </w:pPr>
      <w:r>
        <w:rPr>
          <w:rFonts w:hint="eastAsia" w:ascii="宋体" w:hAnsi="宋体" w:cs="宋体"/>
          <w:b/>
          <w:bCs w:val="0"/>
          <w:color w:val="auto"/>
          <w:sz w:val="24"/>
        </w:rPr>
        <w:t>7.投标文件装订与编写</w:t>
      </w:r>
      <w:r>
        <w:rPr>
          <w:rFonts w:hint="eastAsia" w:ascii="宋体" w:hAnsi="宋体" w:cs="宋体"/>
          <w:bCs/>
          <w:color w:val="auto"/>
          <w:sz w:val="24"/>
        </w:rPr>
        <w:t>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7.1投标人必须将投标文件（一份正本、</w:t>
      </w:r>
      <w:r>
        <w:rPr>
          <w:rFonts w:hint="eastAsia" w:asciiTheme="minorEastAsia" w:hAnsiTheme="minorEastAsia" w:eastAsiaTheme="minorEastAsia" w:cstheme="minorEastAsia"/>
          <w:color w:val="auto"/>
          <w:sz w:val="24"/>
          <w:szCs w:val="24"/>
          <w:lang w:eastAsia="zh-CN"/>
        </w:rPr>
        <w:t>贰</w:t>
      </w:r>
      <w:r>
        <w:rPr>
          <w:rFonts w:hint="eastAsia" w:asciiTheme="minorEastAsia" w:hAnsiTheme="minorEastAsia" w:eastAsiaTheme="minorEastAsia" w:cstheme="minorEastAsia"/>
          <w:color w:val="auto"/>
          <w:sz w:val="24"/>
          <w:szCs w:val="24"/>
        </w:rPr>
        <w:t>份副本）中的有关文件按上述顺序排列胶装成册，并在首页编制“投标文件目录”。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7.2投标人应准备</w:t>
      </w:r>
      <w:r>
        <w:rPr>
          <w:rFonts w:hint="eastAsia" w:asciiTheme="minorEastAsia" w:hAnsiTheme="minorEastAsia" w:eastAsiaTheme="minorEastAsia" w:cstheme="minorEastAsia"/>
          <w:color w:val="auto"/>
          <w:sz w:val="24"/>
          <w:szCs w:val="24"/>
          <w:lang w:eastAsia="zh-CN"/>
        </w:rPr>
        <w:t>三</w:t>
      </w:r>
      <w:r>
        <w:rPr>
          <w:rFonts w:hint="eastAsia" w:asciiTheme="minorEastAsia" w:hAnsiTheme="minorEastAsia" w:eastAsiaTheme="minorEastAsia" w:cstheme="minorEastAsia"/>
          <w:color w:val="auto"/>
          <w:sz w:val="24"/>
          <w:szCs w:val="24"/>
        </w:rPr>
        <w:t>份投标文件，一份正本和</w:t>
      </w:r>
      <w:r>
        <w:rPr>
          <w:rFonts w:hint="eastAsia" w:asciiTheme="minorEastAsia" w:hAnsiTheme="minorEastAsia" w:eastAsiaTheme="minorEastAsia" w:cstheme="minorEastAsia"/>
          <w:color w:val="auto"/>
          <w:sz w:val="24"/>
          <w:szCs w:val="24"/>
          <w:lang w:eastAsia="zh-CN"/>
        </w:rPr>
        <w:t>贰</w:t>
      </w:r>
      <w:r>
        <w:rPr>
          <w:rFonts w:hint="eastAsia" w:asciiTheme="minorEastAsia" w:hAnsiTheme="minorEastAsia" w:eastAsiaTheme="minorEastAsia" w:cstheme="minorEastAsia"/>
          <w:color w:val="auto"/>
          <w:sz w:val="24"/>
          <w:szCs w:val="24"/>
        </w:rPr>
        <w:t>份副本。投标文件电子版一份（U盘）、单独密封的报价一览表三份。在每一份投标文件上要注明 “正本”或“副本”字样。投标人应保证投标文件正本与副本的内容严格一致，如果正本与副本不一致（投标人应自己承担责任），如果单独的报价一览表与报文件正本有差异，以报价一览表为准；投标文件中的报价一览表与投标文件中明细表内容不一致的，以报价一览表为准。</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7.3投标文件正本和副本用A4幅面的纸张打印。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7.4投标文件应严格按照投标文件的要求提交，并按规定的统一格式逐项填写，不准有空项；无相应内容可填的项应填写“无”、“没有相应指标”等明确的回答文字。投标文件未按规定提交或留有空项，将被视为不完整响应的投标文件，其投标有可能</w:t>
      </w:r>
      <w:bookmarkStart w:id="13" w:name="OLE_LINK21"/>
      <w:r>
        <w:rPr>
          <w:rFonts w:hint="eastAsia" w:asciiTheme="minorEastAsia" w:hAnsiTheme="minorEastAsia" w:eastAsiaTheme="minorEastAsia" w:cstheme="minorEastAsia"/>
          <w:color w:val="auto"/>
          <w:sz w:val="24"/>
          <w:szCs w:val="24"/>
        </w:rPr>
        <w:t>被拒绝。</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7.5因投标文件字迹潦草、模糊或表达不清所引起的不利后果由投标人承担。</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8.投标文件签署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8.1法定代表人或授权代理人必须按磋商文件的规定在报价文件（正本、副本及各附件）、 唱标单、资格审查文件、电子文档上签字并加盖供应商单位公章，不得使用其它形式如带有 “专用章”等字样的印章，否则将被视为为实质性响应采购文件。如供应商对报价文件进行了修改，则须由供应商的法定代表人或授权代理人在修改的每一页上签字或加盖公章。任何行间插字、涂改和增删，必须由供应商的法定代表人或授权代理人签字或加盖公章后才有效， 否则不予认可。</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本项目采用电子评标，请各投标单位务必制作好电子投标文件。投标文件电子版形式： CA 锁、U 盘（非加密的投标文件）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投标文件电子版密封方式：按</w:t>
      </w:r>
      <w:r>
        <w:rPr>
          <w:rFonts w:hint="eastAsia" w:asciiTheme="minorEastAsia" w:hAnsiTheme="minorEastAsia" w:eastAsiaTheme="minorEastAsia" w:cstheme="minorEastAsia"/>
          <w:color w:val="auto"/>
          <w:sz w:val="24"/>
          <w:szCs w:val="24"/>
          <w:lang w:val="en-US" w:eastAsia="zh-CN"/>
        </w:rPr>
        <w:t>竞争性磋商</w:t>
      </w:r>
      <w:r>
        <w:rPr>
          <w:rFonts w:hint="eastAsia" w:asciiTheme="minorEastAsia" w:hAnsiTheme="minorEastAsia" w:eastAsiaTheme="minorEastAsia" w:cstheme="minorEastAsia"/>
          <w:color w:val="auto"/>
          <w:sz w:val="24"/>
          <w:szCs w:val="24"/>
        </w:rPr>
        <w:t>文件要求密封递交，电子版投标文件密封袋注明项目 名称、投标单位、开标时间。电子投标文件必须于投标截止时间前上传到济南公共资源交易电子平台交易系统的相应本项目中。</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开标时投标单位须携带 CA 锁，开标现场解密网上投标文件。U 盘（非加密的投标文件）做为辅助评标备用。电子投标文件报价必须与书面投标文件报价（投标函中投标报价）一致，凡投标书及电子投标文件不符合上述要求的，一律作废标处理。</w:t>
      </w:r>
    </w:p>
    <w:p>
      <w:pPr>
        <w:numPr>
          <w:ilvl w:val="0"/>
          <w:numId w:val="4"/>
        </w:num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语言及计量单位</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9.1投标人和</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代理机构就本项目交换的文件和来往信函，使用中文。</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9.2除</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另有规定外，投标文件中所使用的计量单位应使用中华人民</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共和国法定计量单位。</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10. 投标文件密封和标记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10.1投标人应将投标文件正副本、电子文档密封，并在封面明显处注明以下内容：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10.1.1项目编号、项目名称、</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10.1.2投标人名称（加盖公章）、地址、邮编、电话、传真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10.2为方便公开唱价，请投标人将三份“报价一览表”单独密封，并注明报价一览表，项目名称、项目编号、投标人名称（加盖公章），与投标文件同时提交。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10.3每一密封件在封口处加盖投标人公章并注明</w:t>
      </w:r>
      <w:r>
        <w:rPr>
          <w:rFonts w:hint="eastAsia" w:asciiTheme="minorEastAsia" w:hAnsiTheme="minorEastAsia" w:eastAsiaTheme="minorEastAsia" w:cstheme="minorEastAsia"/>
          <w:color w:val="auto"/>
          <w:sz w:val="24"/>
          <w:szCs w:val="24"/>
          <w:u w:val="single"/>
        </w:rPr>
        <w:t>“于 年 月 日 时之前不准启封”</w:t>
      </w:r>
      <w:r>
        <w:rPr>
          <w:rFonts w:hint="eastAsia" w:asciiTheme="minorEastAsia" w:hAnsiTheme="minorEastAsia" w:eastAsiaTheme="minorEastAsia" w:cstheme="minorEastAsia"/>
          <w:color w:val="auto"/>
          <w:sz w:val="24"/>
          <w:szCs w:val="24"/>
        </w:rPr>
        <w:t>字样。</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如果投标人未按上述要求对投标文件密封及加写标记，</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代理机构对投标人提前启封概不负责。对由此造成提前开封的投标文件，</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代理机构有权予以拒绝，并退回投标人。 </w:t>
      </w:r>
      <w:bookmarkEnd w:id="13"/>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四、投标文件的递交</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11.1递交投标文件的地点和时间</w:t>
      </w:r>
    </w:p>
    <w:p>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详见前附表</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11.2投标人代表必须在投标截止时间前将投标文件送达指定地点。如因</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的修改推迟投标截止日期的，则按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代理机构通知规定的时间递交。</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11.3</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代理机构收到投标文件后，法定代表人或授权代表人在签到处进行签到。</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11.4电报、电话、传真、电子邮件等形式的投标文件概不接受。</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11.5对投标人提交的投标文件不予退还。</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12.迟交的投标文件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代理机构将拒绝接收在投标截止时间后送达的投标文件。</w:t>
      </w:r>
    </w:p>
    <w:p>
      <w:pPr>
        <w:numPr>
          <w:ilvl w:val="0"/>
          <w:numId w:val="5"/>
        </w:num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投标文件的修改、补充和撤回</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13.1投标人在</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要求提交投标文件的截止时间前，可以补充、修改或者撤回已提交的投标文件，并以书面形式通知</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补充、修改的内容作为投标文件的组成部分。任何补充或修改的内容必须由投标人的法定代表人或其授权代表签字。经法定代表人或其授权代表正式签署的修改和补充文件组成投标文件的一部分，份数和密封要求同投标文件一致。</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13.2投标文件的有效期为递交投标文件截止之日起90 日，投标人在有效期内不得撤回其投标文件。</w:t>
      </w:r>
    </w:p>
    <w:bookmarkEnd w:id="12"/>
    <w:p>
      <w:pPr>
        <w:spacing w:line="360" w:lineRule="auto"/>
        <w:jc w:val="left"/>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14.投标保证金</w:t>
      </w:r>
    </w:p>
    <w:p>
      <w:pPr>
        <w:pStyle w:val="31"/>
        <w:spacing w:line="360" w:lineRule="auto"/>
        <w:ind w:firstLine="0" w:firstLineChars="0"/>
        <w:rPr>
          <w:rFonts w:hint="eastAsia" w:asciiTheme="minorEastAsia" w:hAnsiTheme="minorEastAsia" w:eastAsiaTheme="minorEastAsia" w:cstheme="minorEastAsia"/>
          <w:color w:val="auto"/>
          <w:spacing w:val="0"/>
          <w:kern w:val="2"/>
          <w:sz w:val="24"/>
          <w:szCs w:val="24"/>
          <w:lang w:val="en-US" w:eastAsia="zh-CN" w:bidi="ar-SA"/>
        </w:rPr>
      </w:pPr>
      <w:bookmarkStart w:id="14" w:name="_Toc14008"/>
      <w:bookmarkStart w:id="15" w:name="_Toc24213"/>
      <w:r>
        <w:rPr>
          <w:rFonts w:hint="eastAsia" w:asciiTheme="minorEastAsia" w:hAnsiTheme="minorEastAsia" w:eastAsiaTheme="minorEastAsia" w:cstheme="minorEastAsia"/>
          <w:bCs/>
          <w:color w:val="auto"/>
          <w:sz w:val="24"/>
          <w:szCs w:val="24"/>
        </w:rPr>
        <w:t xml:space="preserve">   </w:t>
      </w:r>
      <w:r>
        <w:rPr>
          <w:rFonts w:hint="eastAsia" w:asciiTheme="minorEastAsia" w:hAnsiTheme="minorEastAsia" w:eastAsiaTheme="minorEastAsia" w:cstheme="minorEastAsia"/>
          <w:color w:val="auto"/>
          <w:spacing w:val="0"/>
          <w:kern w:val="2"/>
          <w:sz w:val="24"/>
          <w:szCs w:val="24"/>
          <w:lang w:val="en-US" w:eastAsia="zh-CN" w:bidi="ar-SA"/>
        </w:rPr>
        <w:t>无</w:t>
      </w:r>
    </w:p>
    <w:bookmarkEnd w:id="14"/>
    <w:bookmarkEnd w:id="15"/>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15.合格的投标人</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符合以下条件的投标人，为合格的投标人：</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（1）投标人资格要求：详见本项目</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公告及投标人须知前附表。</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（2）本项目采用资格后审的审查方法确定合格投标人。</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16.投标有效期</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16.1从投标截止之日，递交投标文件截止之日起90 日。</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16.2特殊情况下，在投标有效期满之前，</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可以以书面形式要求投标人同意延长投标有效期。投标人可以以书面形式拒绝或接受上述要求。拒绝延长投标有效期的投标人有权收回投标保证金；同意延长投标有效期的投标人应当相应延长其投标保证金的有效期，但不得修改投标文件的实质性内容。</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17.投标费用</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17.1投标单位投标过程中的一切费用，不论中标与否，均自负，</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与</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代理机构不负任何责任。</w:t>
      </w:r>
    </w:p>
    <w:p>
      <w:pPr>
        <w:spacing w:line="360" w:lineRule="auto"/>
        <w:rPr>
          <w:rFonts w:hint="eastAsia"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auto"/>
          <w:sz w:val="24"/>
          <w:szCs w:val="24"/>
        </w:rPr>
        <w:t>17.2</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代理服务费：本次的</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代理服务费由中标人向代理机构交纳。</w:t>
      </w:r>
    </w:p>
    <w:p>
      <w:pPr>
        <w:pStyle w:val="21"/>
        <w:spacing w:line="360" w:lineRule="auto"/>
        <w:ind w:left="0" w:leftChars="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17.3如果有律师见证的，中标供应商在签订合同前按成交金额的1‰向律师事务所交纳律师见证费。(不足500元的按500元收取)。 </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17.4上述费用包含在各投标人的投标报价中，综合考虑，不单独列支。</w:t>
      </w:r>
    </w:p>
    <w:p>
      <w:pPr>
        <w:numPr>
          <w:ilvl w:val="0"/>
          <w:numId w:val="6"/>
        </w:num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无效投标</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（一）投标人有下列情况之一，其投标将被视为无效：</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投标文件未按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的规定签署、胶装或密封的。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唱标一览表未加盖本单位公章、法定代表人或授权代表未签字的。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投标人对</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的要求未做出实质性响应的。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授权委托人或法定代表人不参加开标仪式及询标事宜的。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投标人资格不符合</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要求，未按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要求提供资格、资质证明文件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rPr>
        <w:t>投标文件无法定代表人签字,或未提供法定代表人授权委托书、或者填写项目不齐全的。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7</w:t>
      </w:r>
      <w:r>
        <w:rPr>
          <w:rFonts w:hint="eastAsia" w:asciiTheme="minorEastAsia" w:hAnsiTheme="minorEastAsia" w:eastAsiaTheme="minorEastAsia" w:cstheme="minorEastAsia"/>
          <w:color w:val="auto"/>
          <w:sz w:val="24"/>
          <w:szCs w:val="24"/>
        </w:rPr>
        <w:t>不符合</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中规定的其他实质性要求。</w:t>
      </w:r>
    </w:p>
    <w:p>
      <w:pPr>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18.8人员配备不满足竞争性磋商文件最低要求。</w:t>
      </w:r>
    </w:p>
    <w:p>
      <w:pPr>
        <w:spacing w:line="360" w:lineRule="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18.9 未在递交投标文件截止时间前上传加密版投标文件的；未在规定时间内揭秘成功的。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法律、法规规定的其他情况。</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（二）投标人有下列情况之一，其投标不仅被视为无效，而且</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将严格按照相关法律、法规及规章制度的规定行使权利并没收其投标保证金。投标人给</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和</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代理机构造成损失的，应予以赔偿：</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1.投标人在投标有效期内撤回投标。</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2.投标人提供的有关资格、资质证明文件不真实或提供虚假投标材料的；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3.以他人名义投标或者以其他方式弄虚作假，骗取中标的。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4.投标人向</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w:t>
      </w:r>
      <w:r>
        <w:rPr>
          <w:rFonts w:hint="eastAsia" w:asciiTheme="minorEastAsia" w:hAnsiTheme="minorEastAsia" w:eastAsiaTheme="minorEastAsia" w:cstheme="minorEastAsia"/>
          <w:color w:val="auto"/>
          <w:sz w:val="24"/>
          <w:szCs w:val="24"/>
          <w:lang w:eastAsia="zh-CN"/>
        </w:rPr>
        <w:t>磋商小组</w:t>
      </w:r>
      <w:r>
        <w:rPr>
          <w:rFonts w:hint="eastAsia" w:asciiTheme="minorEastAsia" w:hAnsiTheme="minorEastAsia" w:eastAsiaTheme="minorEastAsia" w:cstheme="minorEastAsia"/>
          <w:color w:val="auto"/>
          <w:sz w:val="24"/>
          <w:szCs w:val="24"/>
        </w:rPr>
        <w:t>成员提供不正当利益。</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5.在整个开标、评标过程中，投标人有企图影响评标结果公正性的任何活动或以任何方式诋毁其他投标人或串通投标的。</w:t>
      </w:r>
    </w:p>
    <w:p>
      <w:pPr>
        <w:numPr>
          <w:ilvl w:val="0"/>
          <w:numId w:val="7"/>
        </w:num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成交供应商</w:t>
      </w:r>
      <w:r>
        <w:rPr>
          <w:rFonts w:hint="eastAsia" w:asciiTheme="minorEastAsia" w:hAnsiTheme="minorEastAsia" w:eastAsiaTheme="minorEastAsia" w:cstheme="minorEastAsia"/>
          <w:color w:val="auto"/>
          <w:sz w:val="24"/>
          <w:szCs w:val="24"/>
        </w:rPr>
        <w:t>人在收到</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通知书后，无正当理由拒签合同协议书或未按</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规定提交履约担保。</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7.中标人不按规定签订合同的。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8.法律、法规规定的其他情况。</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五、合同签订</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19.中标通知</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19.1 确定</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人</w:t>
      </w:r>
      <w:r>
        <w:rPr>
          <w:rFonts w:hint="eastAsia" w:asciiTheme="minorEastAsia" w:hAnsiTheme="minorEastAsia" w:eastAsiaTheme="minorEastAsia" w:cstheme="minorEastAsia"/>
          <w:color w:val="auto"/>
          <w:sz w:val="24"/>
          <w:szCs w:val="24"/>
          <w:lang w:eastAsia="zh-CN"/>
        </w:rPr>
        <w:t>后</w:t>
      </w:r>
      <w:r>
        <w:rPr>
          <w:rFonts w:hint="eastAsia" w:asciiTheme="minorEastAsia" w:hAnsiTheme="minorEastAsia" w:eastAsiaTheme="minorEastAsia" w:cstheme="minorEastAsia"/>
          <w:color w:val="auto"/>
          <w:sz w:val="24"/>
          <w:szCs w:val="24"/>
        </w:rPr>
        <w:t>评标结果将在中国山东政府采购网</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济南市公共资源交易中心、</w:t>
      </w:r>
      <w:r>
        <w:rPr>
          <w:rFonts w:hint="eastAsia" w:asciiTheme="minorEastAsia" w:hAnsiTheme="minorEastAsia" w:eastAsiaTheme="minorEastAsia" w:cstheme="minorEastAsia"/>
          <w:color w:val="auto"/>
          <w:sz w:val="24"/>
          <w:szCs w:val="24"/>
          <w:lang w:eastAsia="zh-CN"/>
        </w:rPr>
        <w:t>济南市历城区政府采购信息公开平台、</w:t>
      </w:r>
      <w:r>
        <w:rPr>
          <w:rFonts w:hint="eastAsia" w:asciiTheme="minorEastAsia" w:hAnsiTheme="minorEastAsia" w:eastAsiaTheme="minorEastAsia" w:cstheme="minorEastAsia"/>
          <w:color w:val="auto"/>
          <w:sz w:val="24"/>
          <w:szCs w:val="24"/>
        </w:rPr>
        <w:t>山东蓝盾</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代理有限公司，发布</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公告，不再以书面方式通知</w:t>
      </w:r>
      <w:r>
        <w:rPr>
          <w:rFonts w:hint="eastAsia" w:asciiTheme="minorEastAsia" w:hAnsiTheme="minorEastAsia" w:eastAsiaTheme="minorEastAsia" w:cstheme="minorEastAsia"/>
          <w:color w:val="auto"/>
          <w:sz w:val="24"/>
          <w:szCs w:val="24"/>
          <w:lang w:val="en-US" w:eastAsia="zh-CN"/>
        </w:rPr>
        <w:t>未成交</w:t>
      </w:r>
      <w:r>
        <w:rPr>
          <w:rFonts w:hint="eastAsia" w:asciiTheme="minorEastAsia" w:hAnsiTheme="minorEastAsia" w:eastAsiaTheme="minorEastAsia" w:cstheme="minorEastAsia"/>
          <w:color w:val="auto"/>
          <w:sz w:val="24"/>
          <w:szCs w:val="24"/>
        </w:rPr>
        <w:t>人。</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19.2 在投标有效期内，</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代理机构将向</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人签发《</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通知书》。</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通知书是合同的一个组成部分。</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19.3 </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通知书发出后，</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改变成交结果，或者</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人放弃</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项目的，应当依法承担法律责任。</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20. 签订合同</w:t>
      </w:r>
    </w:p>
    <w:p>
      <w:pPr>
        <w:spacing w:line="360" w:lineRule="auto"/>
        <w:ind w:left="600" w:hanging="600" w:hangingChars="2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20.1 </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通知书发出之日起</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个工作日内，按照</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确定的事项签订合同。</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20.2 </w:t>
      </w:r>
      <w:r>
        <w:rPr>
          <w:rFonts w:hint="eastAsia" w:asciiTheme="minorEastAsia" w:hAnsiTheme="minorEastAsia" w:eastAsiaTheme="minorEastAsia" w:cstheme="minorEastAsia"/>
          <w:color w:val="auto"/>
          <w:sz w:val="24"/>
          <w:szCs w:val="24"/>
          <w:lang w:val="en-US" w:eastAsia="zh-CN"/>
        </w:rPr>
        <w:t>竞争性磋商</w:t>
      </w:r>
      <w:r>
        <w:rPr>
          <w:rFonts w:hint="eastAsia" w:asciiTheme="minorEastAsia" w:hAnsiTheme="minorEastAsia" w:eastAsiaTheme="minorEastAsia" w:cstheme="minorEastAsia"/>
          <w:color w:val="auto"/>
          <w:sz w:val="24"/>
          <w:szCs w:val="24"/>
        </w:rPr>
        <w:t>、中标人的投标文件以及评标过程中的有关澄清、说明或者补正文件均为合同的组成部分。</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20.3不按约定签订或履行合同，给对方造成损失的，应承担赔偿责任。</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六、处罚和质疑</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21.1 处罚</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21.1.1 发生下列情况之一，投标人的投标保证金或履约保证金不予退还，并被列入不良记录名单，投标人今后参与同类政府采购项目的机会可能会受到影响：</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1)开标后在投标有效期内，投标人撤回其投标；</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2)中标人未按本</w:t>
      </w:r>
      <w:r>
        <w:rPr>
          <w:rFonts w:hint="eastAsia" w:asciiTheme="minorEastAsia" w:hAnsiTheme="minorEastAsia" w:eastAsiaTheme="minorEastAsia" w:cstheme="minorEastAsia"/>
          <w:color w:val="auto"/>
          <w:sz w:val="24"/>
          <w:szCs w:val="24"/>
          <w:lang w:val="en-US" w:eastAsia="zh-CN"/>
        </w:rPr>
        <w:t>竞争性磋商</w:t>
      </w:r>
      <w:r>
        <w:rPr>
          <w:rFonts w:hint="eastAsia" w:asciiTheme="minorEastAsia" w:hAnsiTheme="minorEastAsia" w:eastAsiaTheme="minorEastAsia" w:cstheme="minorEastAsia"/>
          <w:color w:val="auto"/>
          <w:sz w:val="24"/>
          <w:szCs w:val="24"/>
        </w:rPr>
        <w:t>规定签订政府采购合同；</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3)中标人与</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订立背离合同实质性内容的其它协议；</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4)中标人不按要求提交履约保证金的；</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5)中标人其它未按</w:t>
      </w:r>
      <w:r>
        <w:rPr>
          <w:rFonts w:hint="eastAsia" w:asciiTheme="minorEastAsia" w:hAnsiTheme="minorEastAsia" w:eastAsiaTheme="minorEastAsia" w:cstheme="minorEastAsia"/>
          <w:color w:val="auto"/>
          <w:sz w:val="24"/>
          <w:szCs w:val="24"/>
          <w:lang w:val="en-US" w:eastAsia="zh-CN"/>
        </w:rPr>
        <w:t>竞争性磋商</w:t>
      </w:r>
      <w:r>
        <w:rPr>
          <w:rFonts w:hint="eastAsia" w:asciiTheme="minorEastAsia" w:hAnsiTheme="minorEastAsia" w:eastAsiaTheme="minorEastAsia" w:cstheme="minorEastAsia"/>
          <w:color w:val="auto"/>
          <w:sz w:val="24"/>
          <w:szCs w:val="24"/>
        </w:rPr>
        <w:t>规定和合同约定履行义务的行为。</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21.2质疑</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1.投标人对采购活动事项有疑问的，根据《山东省政府采购质疑与投诉实施办法》的有关规定向</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或</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代理机构提出询问，</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或</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代理机构将依法作出答复，但答复的内容不涉及商业秘密。</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七、保密和披露</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22.1 投标人自领取</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之日起，须承担本采购项目下保密义务，不得将因本次采购获得的信息向第三人外传。</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22.2 </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代理机构有权将投标人提供的所有资料向其他政府部门或有关的非政府机构负责评审的人员或与评审有关的人员披露。</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22.3 在下列情形下：当发布中标公告和其它公告时，当国家机关调查、审查、审计时，以及其他符合法律规定的情形下，无须事先征求投标人或中标人同意而可以披露关于采购过程、合同文本、签署情况的资料、投标人或中标人的名称及地址、采购内容的有关信息以及补充条款等。对任何已经公布过的内容或与之内容相同的资料无须再承担保密责任。</w:t>
      </w:r>
    </w:p>
    <w:p>
      <w:pPr>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八、解释权</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1.本次</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的最终解释权为</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代理机构，当对一个问题有多种解释时以</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代理机构的书面解释为准。</w:t>
      </w:r>
    </w:p>
    <w:p>
      <w:pPr>
        <w:spacing w:line="360" w:lineRule="auto"/>
        <w:rPr>
          <w:rFonts w:hint="eastAsia" w:ascii="宋体" w:hAnsi="宋体" w:eastAsia="宋体" w:cs="宋体"/>
          <w:b/>
          <w:bCs/>
          <w:color w:val="auto"/>
          <w:sz w:val="32"/>
          <w:szCs w:val="32"/>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未做明示，而又有相关法律、法规规定的，</w:t>
      </w:r>
      <w:r>
        <w:rPr>
          <w:rFonts w:hint="eastAsia" w:asciiTheme="minorEastAsia" w:hAnsiTheme="minorEastAsia" w:eastAsiaTheme="minorEastAsia" w:cstheme="minorEastAsia"/>
          <w:color w:val="auto"/>
          <w:sz w:val="24"/>
          <w:szCs w:val="24"/>
          <w:lang w:eastAsia="zh-CN"/>
        </w:rPr>
        <w:t>招标</w:t>
      </w:r>
      <w:r>
        <w:rPr>
          <w:rFonts w:hint="eastAsia" w:asciiTheme="minorEastAsia" w:hAnsiTheme="minorEastAsia" w:eastAsiaTheme="minorEastAsia" w:cstheme="minorEastAsia"/>
          <w:color w:val="auto"/>
          <w:sz w:val="24"/>
          <w:szCs w:val="24"/>
        </w:rPr>
        <w:t>代理机构对此所做解释以相关的法律、法规的规定为依据。</w:t>
      </w:r>
      <w:bookmarkStart w:id="16" w:name="_Toc3062"/>
      <w:bookmarkStart w:id="17" w:name="_Toc22087"/>
      <w:bookmarkStart w:id="18" w:name="_Toc194484568"/>
      <w:bookmarkStart w:id="19" w:name="_Toc192343440"/>
    </w:p>
    <w:p>
      <w:pPr>
        <w:spacing w:line="360" w:lineRule="auto"/>
        <w:rPr>
          <w:rFonts w:hint="eastAsia" w:asciiTheme="minorEastAsia" w:hAnsiTheme="minorEastAsia" w:eastAsiaTheme="minorEastAsia" w:cstheme="minorEastAsia"/>
          <w:b/>
          <w:bCs/>
          <w:color w:val="auto"/>
          <w:sz w:val="24"/>
          <w:szCs w:val="24"/>
          <w:lang w:eastAsia="zh-CN"/>
        </w:rPr>
      </w:pPr>
      <w:r>
        <w:rPr>
          <w:rFonts w:hint="eastAsia" w:asciiTheme="minorEastAsia" w:hAnsiTheme="minorEastAsia" w:eastAsiaTheme="minorEastAsia" w:cstheme="minorEastAsia"/>
          <w:b/>
          <w:bCs/>
          <w:color w:val="auto"/>
          <w:sz w:val="24"/>
          <w:szCs w:val="24"/>
          <w:lang w:eastAsia="zh-CN"/>
        </w:rPr>
        <w:t>九、政府采购政策</w:t>
      </w:r>
    </w:p>
    <w:p>
      <w:pPr>
        <w:numPr>
          <w:ilvl w:val="0"/>
          <w:numId w:val="0"/>
        </w:numPr>
        <w:spacing w:line="360" w:lineRule="auto"/>
        <w:jc w:val="left"/>
        <w:outlineLvl w:val="0"/>
        <w:rPr>
          <w:rFonts w:hint="eastAsia" w:asciiTheme="minorEastAsia" w:hAnsiTheme="minorEastAsia" w:eastAsiaTheme="minorEastAsia" w:cstheme="minorEastAsia"/>
          <w:color w:val="auto"/>
          <w:sz w:val="24"/>
          <w:szCs w:val="24"/>
          <w:lang w:val="en-US" w:eastAsia="zh-CN"/>
        </w:rPr>
      </w:pPr>
      <w:bookmarkStart w:id="20" w:name="_Toc3445"/>
      <w:r>
        <w:rPr>
          <w:rFonts w:hint="eastAsia" w:asciiTheme="minorEastAsia" w:hAnsiTheme="minorEastAsia" w:eastAsiaTheme="minorEastAsia" w:cstheme="minorEastAsia"/>
          <w:color w:val="auto"/>
          <w:sz w:val="24"/>
          <w:szCs w:val="24"/>
          <w:lang w:val="en-US" w:eastAsia="zh-CN"/>
        </w:rPr>
        <w:t>详见前附表</w:t>
      </w:r>
    </w:p>
    <w:p>
      <w:pPr>
        <w:rPr>
          <w:rFonts w:hint="eastAsia" w:asciiTheme="majorEastAsia" w:hAnsiTheme="majorEastAsia" w:eastAsiaTheme="majorEastAsia" w:cstheme="majorEastAsia"/>
          <w:b/>
          <w:bCs/>
          <w:color w:val="auto"/>
          <w:sz w:val="32"/>
          <w:szCs w:val="32"/>
          <w:lang w:eastAsia="zh-CN"/>
        </w:rPr>
        <w:sectPr>
          <w:footerReference r:id="rId5" w:type="default"/>
          <w:pgSz w:w="11906" w:h="16838"/>
          <w:pgMar w:top="1440" w:right="1800" w:bottom="1440" w:left="1800" w:header="851" w:footer="992" w:gutter="0"/>
          <w:pgNumType w:fmt="decimal"/>
          <w:cols w:space="425" w:num="1"/>
          <w:docGrid w:type="lines" w:linePitch="312" w:charSpace="0"/>
        </w:sectPr>
      </w:pPr>
    </w:p>
    <w:p>
      <w:pPr>
        <w:numPr>
          <w:ilvl w:val="0"/>
          <w:numId w:val="0"/>
        </w:numPr>
        <w:spacing w:line="360" w:lineRule="auto"/>
        <w:jc w:val="center"/>
        <w:outlineLvl w:val="0"/>
        <w:rPr>
          <w:rFonts w:hint="eastAsia" w:asciiTheme="majorEastAsia" w:hAnsiTheme="majorEastAsia" w:eastAsiaTheme="majorEastAsia" w:cstheme="majorEastAsia"/>
          <w:b/>
          <w:bCs/>
          <w:color w:val="auto"/>
          <w:sz w:val="32"/>
          <w:szCs w:val="32"/>
        </w:rPr>
      </w:pPr>
      <w:r>
        <w:rPr>
          <w:rFonts w:hint="eastAsia" w:asciiTheme="majorEastAsia" w:hAnsiTheme="majorEastAsia" w:eastAsiaTheme="majorEastAsia" w:cstheme="majorEastAsia"/>
          <w:b/>
          <w:bCs/>
          <w:color w:val="auto"/>
          <w:sz w:val="32"/>
          <w:szCs w:val="32"/>
          <w:lang w:eastAsia="zh-CN"/>
        </w:rPr>
        <w:t>第三部分</w:t>
      </w:r>
      <w:r>
        <w:rPr>
          <w:rFonts w:hint="eastAsia" w:asciiTheme="majorEastAsia" w:hAnsiTheme="majorEastAsia" w:eastAsiaTheme="majorEastAsia" w:cstheme="majorEastAsia"/>
          <w:b/>
          <w:bCs/>
          <w:color w:val="auto"/>
          <w:sz w:val="32"/>
          <w:szCs w:val="32"/>
        </w:rPr>
        <w:t xml:space="preserve"> 项目概况及技术参数</w:t>
      </w:r>
    </w:p>
    <w:tbl>
      <w:tblPr>
        <w:tblStyle w:val="22"/>
        <w:tblW w:w="5437" w:type="pct"/>
        <w:tblInd w:w="-572" w:type="dxa"/>
        <w:tblLayout w:type="autofit"/>
        <w:tblCellMar>
          <w:top w:w="0" w:type="dxa"/>
          <w:left w:w="108" w:type="dxa"/>
          <w:bottom w:w="0" w:type="dxa"/>
          <w:right w:w="108" w:type="dxa"/>
        </w:tblCellMar>
      </w:tblPr>
      <w:tblGrid>
        <w:gridCol w:w="549"/>
        <w:gridCol w:w="980"/>
        <w:gridCol w:w="570"/>
        <w:gridCol w:w="2408"/>
        <w:gridCol w:w="7876"/>
        <w:gridCol w:w="638"/>
        <w:gridCol w:w="697"/>
        <w:gridCol w:w="9"/>
        <w:gridCol w:w="743"/>
        <w:gridCol w:w="943"/>
      </w:tblGrid>
      <w:tr>
        <w:tblPrEx>
          <w:tblCellMar>
            <w:top w:w="0" w:type="dxa"/>
            <w:left w:w="108" w:type="dxa"/>
            <w:bottom w:w="0" w:type="dxa"/>
            <w:right w:w="108" w:type="dxa"/>
          </w:tblCellMar>
        </w:tblPrEx>
        <w:trPr>
          <w:trHeight w:val="525" w:hRule="atLeast"/>
        </w:trPr>
        <w:tc>
          <w:tcPr>
            <w:tcW w:w="5000" w:type="pct"/>
            <w:gridSpan w:val="10"/>
            <w:tcBorders>
              <w:top w:val="single" w:color="auto" w:sz="4" w:space="0"/>
              <w:left w:val="single" w:color="auto" w:sz="4" w:space="0"/>
              <w:bottom w:val="single" w:color="auto" w:sz="4" w:space="0"/>
              <w:right w:val="single" w:color="000000" w:sz="4" w:space="0"/>
            </w:tcBorders>
            <w:shd w:val="clear" w:color="000000" w:fill="FFFFFF"/>
            <w:vAlign w:val="center"/>
          </w:tcPr>
          <w:p>
            <w:pPr>
              <w:spacing w:line="360" w:lineRule="auto"/>
              <w:jc w:val="center"/>
              <w:rPr>
                <w:rFonts w:ascii="宋体" w:hAnsi="宋体" w:cs="宋体"/>
                <w:b/>
                <w:bCs/>
                <w:color w:val="000000"/>
                <w:kern w:val="0"/>
                <w:sz w:val="24"/>
                <w:szCs w:val="24"/>
              </w:rPr>
            </w:pPr>
            <w:r>
              <w:rPr>
                <w:rFonts w:hint="eastAsia" w:ascii="宋体" w:hAnsi="宋体" w:cs="宋体"/>
                <w:b/>
                <w:bCs/>
                <w:color w:val="000000"/>
                <w:kern w:val="0"/>
                <w:sz w:val="24"/>
                <w:szCs w:val="24"/>
              </w:rPr>
              <w:t>历城检察院</w:t>
            </w:r>
            <w:r>
              <w:rPr>
                <w:rFonts w:hint="eastAsia" w:ascii="宋体" w:hAnsi="宋体" w:cs="宋体"/>
                <w:b/>
                <w:bCs/>
                <w:color w:val="000000"/>
                <w:kern w:val="0"/>
                <w:sz w:val="24"/>
                <w:szCs w:val="24"/>
                <w:lang w:eastAsia="zh-CN"/>
              </w:rPr>
              <w:t>安防监控</w:t>
            </w:r>
            <w:r>
              <w:rPr>
                <w:rFonts w:hint="eastAsia" w:ascii="宋体" w:hAnsi="宋体" w:cs="宋体"/>
                <w:b/>
                <w:bCs/>
                <w:color w:val="000000"/>
                <w:kern w:val="0"/>
                <w:sz w:val="24"/>
                <w:szCs w:val="24"/>
              </w:rPr>
              <w:t>项目招标参数</w:t>
            </w: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序号</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产品名称</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品牌</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型号</w:t>
            </w: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参数</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数量</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单位</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单价</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总价</w:t>
            </w: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综合监控管理平台一体机</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b/>
                <w:bCs/>
                <w:color w:val="000000"/>
                <w:kern w:val="0"/>
                <w:sz w:val="22"/>
              </w:rPr>
            </w:pPr>
            <w:r>
              <w:rPr>
                <w:rFonts w:hint="eastAsia" w:ascii="宋体" w:hAnsi="宋体" w:cs="宋体"/>
                <w:color w:val="000000"/>
                <w:kern w:val="0"/>
                <w:sz w:val="22"/>
              </w:rPr>
              <w:t>▲</w:t>
            </w:r>
            <w:r>
              <w:rPr>
                <w:rFonts w:hint="eastAsia" w:ascii="宋体" w:hAnsi="宋体" w:cs="宋体"/>
                <w:b/>
                <w:bCs/>
                <w:color w:val="000000"/>
                <w:kern w:val="0"/>
                <w:sz w:val="22"/>
              </w:rPr>
              <w:t>产品≥24个硬盘插槽，≥3个千兆网口，64位多核处理器，≥48GB内存，内置SSD固态硬盘；</w:t>
            </w:r>
          </w:p>
          <w:p>
            <w:pPr>
              <w:spacing w:line="360" w:lineRule="auto"/>
              <w:rPr>
                <w:rFonts w:ascii="宋体" w:hAnsi="宋体" w:cs="宋体"/>
                <w:color w:val="000000"/>
                <w:kern w:val="0"/>
                <w:sz w:val="22"/>
              </w:rPr>
            </w:pPr>
            <w:r>
              <w:rPr>
                <w:rFonts w:hint="eastAsia" w:ascii="宋体" w:hAnsi="宋体" w:cs="宋体"/>
                <w:color w:val="000000"/>
                <w:kern w:val="0"/>
                <w:sz w:val="22"/>
              </w:rPr>
              <w:t>内置4个风扇，可支持冗余温控智能调速；</w:t>
            </w:r>
          </w:p>
          <w:p>
            <w:pPr>
              <w:spacing w:line="360" w:lineRule="auto"/>
              <w:rPr>
                <w:rFonts w:ascii="宋体" w:hAnsi="宋体" w:cs="宋体"/>
                <w:color w:val="000000"/>
                <w:kern w:val="0"/>
                <w:sz w:val="22"/>
              </w:rPr>
            </w:pPr>
            <w:r>
              <w:rPr>
                <w:rFonts w:hint="eastAsia" w:ascii="宋体" w:hAnsi="宋体" w:cs="宋体"/>
                <w:color w:val="000000"/>
                <w:kern w:val="0"/>
                <w:sz w:val="22"/>
              </w:rPr>
              <w:t>▲</w:t>
            </w:r>
            <w:r>
              <w:rPr>
                <w:rFonts w:hint="eastAsia" w:ascii="宋体" w:hAnsi="宋体" w:cs="宋体"/>
                <w:b/>
                <w:bCs/>
                <w:color w:val="000000"/>
                <w:kern w:val="0"/>
                <w:sz w:val="22"/>
              </w:rPr>
              <w:t>可接入2T/3T/4T/6T/8T/10T/12T/14T/15TSATA/SAS磁盘，支持磁盘交错启动，并支持在线热插拔；</w:t>
            </w:r>
          </w:p>
          <w:p>
            <w:pPr>
              <w:spacing w:line="360" w:lineRule="auto"/>
              <w:rPr>
                <w:rFonts w:ascii="宋体" w:hAnsi="宋体" w:cs="宋体"/>
                <w:color w:val="000000"/>
                <w:kern w:val="0"/>
                <w:sz w:val="22"/>
              </w:rPr>
            </w:pPr>
            <w:r>
              <w:rPr>
                <w:rFonts w:hint="eastAsia" w:ascii="宋体" w:hAnsi="宋体" w:cs="宋体"/>
                <w:color w:val="000000"/>
                <w:kern w:val="0"/>
                <w:sz w:val="22"/>
              </w:rPr>
              <w:t>支持虚拟化系统部署；</w:t>
            </w:r>
          </w:p>
          <w:p>
            <w:pPr>
              <w:spacing w:line="360" w:lineRule="auto"/>
              <w:rPr>
                <w:rFonts w:ascii="宋体" w:hAnsi="宋体" w:cs="宋体"/>
                <w:color w:val="000000"/>
                <w:kern w:val="0"/>
                <w:sz w:val="22"/>
              </w:rPr>
            </w:pPr>
            <w:r>
              <w:rPr>
                <w:rFonts w:hint="eastAsia" w:ascii="宋体" w:hAnsi="宋体" w:cs="宋体"/>
                <w:color w:val="000000"/>
                <w:kern w:val="0"/>
                <w:sz w:val="22"/>
              </w:rPr>
              <w:t>能接入并存储总码数不超过1880Mbps视频图像；同时转发总码流不超过1880Mbps的视频图像；同时回放总码流不超过512Mbps的视频图像；</w:t>
            </w:r>
          </w:p>
          <w:p>
            <w:pPr>
              <w:spacing w:line="360" w:lineRule="auto"/>
              <w:rPr>
                <w:rFonts w:ascii="宋体" w:hAnsi="宋体" w:cs="宋体"/>
                <w:color w:val="000000"/>
                <w:kern w:val="0"/>
                <w:sz w:val="22"/>
              </w:rPr>
            </w:pPr>
            <w:r>
              <w:rPr>
                <w:rFonts w:hint="eastAsia" w:ascii="宋体" w:hAnsi="宋体" w:cs="宋体"/>
                <w:color w:val="000000"/>
                <w:kern w:val="0"/>
                <w:sz w:val="22"/>
              </w:rPr>
              <w:t>支持热备模式；</w:t>
            </w:r>
          </w:p>
          <w:p>
            <w:pPr>
              <w:spacing w:line="360" w:lineRule="auto"/>
              <w:rPr>
                <w:rFonts w:ascii="宋体" w:hAnsi="宋体" w:cs="宋体"/>
                <w:color w:val="000000"/>
                <w:kern w:val="0"/>
                <w:sz w:val="22"/>
              </w:rPr>
            </w:pPr>
            <w:r>
              <w:rPr>
                <w:rFonts w:hint="eastAsia" w:ascii="宋体" w:hAnsi="宋体" w:cs="宋体"/>
                <w:color w:val="000000"/>
                <w:kern w:val="0"/>
                <w:sz w:val="22"/>
              </w:rPr>
              <w:t>可通过IE等浏览器进行AD域帐户鉴权；</w:t>
            </w:r>
          </w:p>
          <w:p>
            <w:pPr>
              <w:spacing w:line="360" w:lineRule="auto"/>
              <w:rPr>
                <w:rFonts w:ascii="宋体" w:hAnsi="宋体" w:cs="宋体"/>
                <w:color w:val="000000"/>
                <w:kern w:val="0"/>
                <w:sz w:val="22"/>
              </w:rPr>
            </w:pPr>
            <w:r>
              <w:rPr>
                <w:rFonts w:hint="eastAsia" w:ascii="宋体" w:hAnsi="宋体" w:cs="宋体"/>
                <w:color w:val="000000"/>
                <w:kern w:val="0"/>
                <w:sz w:val="22"/>
              </w:rPr>
              <w:t>支持AD域账户鉴权登录、标准CAS鉴权登录。</w:t>
            </w:r>
          </w:p>
          <w:p>
            <w:pPr>
              <w:spacing w:line="360" w:lineRule="auto"/>
              <w:rPr>
                <w:rFonts w:ascii="宋体" w:hAnsi="宋体" w:cs="宋体"/>
                <w:color w:val="000000"/>
                <w:kern w:val="0"/>
                <w:sz w:val="22"/>
              </w:rPr>
            </w:pPr>
            <w:r>
              <w:rPr>
                <w:rFonts w:hint="eastAsia" w:ascii="宋体" w:hAnsi="宋体" w:cs="宋体"/>
                <w:color w:val="000000"/>
                <w:kern w:val="0"/>
                <w:sz w:val="22"/>
              </w:rPr>
              <w:t>支持监控点的批量迁移；</w:t>
            </w:r>
          </w:p>
          <w:p>
            <w:pPr>
              <w:spacing w:line="360" w:lineRule="auto"/>
              <w:rPr>
                <w:rFonts w:ascii="宋体" w:hAnsi="宋体" w:cs="宋体"/>
                <w:color w:val="000000"/>
                <w:kern w:val="0"/>
                <w:sz w:val="22"/>
              </w:rPr>
            </w:pPr>
            <w:r>
              <w:rPr>
                <w:rFonts w:hint="eastAsia" w:ascii="宋体" w:hAnsi="宋体" w:cs="宋体"/>
                <w:color w:val="000000"/>
                <w:kern w:val="0"/>
                <w:sz w:val="22"/>
              </w:rPr>
              <w:t>支持客户端预览记忆功能，包括当前预览的监控点和当前分屏状态；</w:t>
            </w:r>
          </w:p>
          <w:p>
            <w:pPr>
              <w:spacing w:line="360" w:lineRule="auto"/>
              <w:rPr>
                <w:rFonts w:ascii="宋体" w:hAnsi="宋体" w:cs="宋体"/>
                <w:color w:val="000000"/>
                <w:kern w:val="0"/>
                <w:sz w:val="22"/>
              </w:rPr>
            </w:pPr>
            <w:r>
              <w:rPr>
                <w:rFonts w:hint="eastAsia" w:ascii="宋体" w:hAnsi="宋体" w:cs="宋体"/>
                <w:color w:val="000000"/>
                <w:kern w:val="0"/>
                <w:sz w:val="22"/>
              </w:rPr>
              <w:t>支持多色彩展示运行告警状态，支持告警统计、概览、处理，支持告警记录查数看、查询、支持告警单条、批量处理；支持系统最近7天每日告警数统计，支持评分量化系统监控指数，显示系统运行状态；</w:t>
            </w:r>
          </w:p>
          <w:p>
            <w:pPr>
              <w:spacing w:line="360" w:lineRule="auto"/>
              <w:rPr>
                <w:rFonts w:ascii="宋体" w:hAnsi="宋体" w:cs="宋体"/>
                <w:color w:val="000000"/>
                <w:kern w:val="0"/>
                <w:sz w:val="22"/>
              </w:rPr>
            </w:pPr>
            <w:r>
              <w:rPr>
                <w:rFonts w:hint="eastAsia" w:ascii="宋体" w:hAnsi="宋体" w:cs="宋体"/>
                <w:color w:val="000000"/>
                <w:kern w:val="0"/>
                <w:sz w:val="22"/>
              </w:rPr>
              <w:t>支持对组织架构及信息查看、查询、添加、删除、修改、导入、导出；支持对人员信息查看、添加、删除、批量导入；支持对用户人员查看、添加、注销，支持对用户密码修改；帐号启用、禁用；；</w:t>
            </w:r>
          </w:p>
          <w:p>
            <w:pPr>
              <w:spacing w:line="360" w:lineRule="auto"/>
              <w:rPr>
                <w:rFonts w:ascii="宋体" w:hAnsi="宋体" w:cs="宋体"/>
                <w:color w:val="000000"/>
                <w:kern w:val="0"/>
                <w:sz w:val="22"/>
              </w:rPr>
            </w:pPr>
            <w:r>
              <w:rPr>
                <w:rFonts w:hint="eastAsia" w:ascii="宋体" w:hAnsi="宋体" w:cs="宋体"/>
                <w:color w:val="000000"/>
                <w:kern w:val="0"/>
                <w:sz w:val="22"/>
              </w:rPr>
              <w:t>支持登录密码强度提醒，用户密码强度设置；</w:t>
            </w:r>
          </w:p>
          <w:p>
            <w:pPr>
              <w:spacing w:line="360" w:lineRule="auto"/>
              <w:rPr>
                <w:rFonts w:ascii="宋体" w:hAnsi="宋体" w:cs="宋体"/>
                <w:color w:val="000000"/>
                <w:kern w:val="0"/>
                <w:sz w:val="22"/>
              </w:rPr>
            </w:pPr>
            <w:r>
              <w:rPr>
                <w:rFonts w:hint="eastAsia" w:ascii="宋体" w:hAnsi="宋体" w:cs="宋体"/>
                <w:color w:val="000000"/>
                <w:kern w:val="0"/>
                <w:sz w:val="22"/>
              </w:rPr>
              <w:t>支持人员开卡；支持挂失、解挂、退卡、换卡、绑定生物凭证等卡片操作；</w:t>
            </w:r>
          </w:p>
          <w:p>
            <w:pPr>
              <w:spacing w:line="360" w:lineRule="auto"/>
              <w:rPr>
                <w:rFonts w:ascii="宋体" w:hAnsi="宋体" w:cs="宋体"/>
                <w:color w:val="000000"/>
                <w:kern w:val="0"/>
                <w:sz w:val="22"/>
              </w:rPr>
            </w:pPr>
            <w:r>
              <w:rPr>
                <w:rFonts w:hint="eastAsia" w:ascii="宋体" w:hAnsi="宋体" w:cs="宋体"/>
                <w:color w:val="000000"/>
                <w:kern w:val="0"/>
                <w:sz w:val="22"/>
              </w:rPr>
              <w:t>支持访客二维码、人脸授权通行门禁、可视对讲；支持访客身份证人证合一验证；支持访客预约、来访、离开支持短信格式自定义，将相关信息以短信的方式知会到来访者或接待人；</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2</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视频存储服务器</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b/>
                <w:bCs/>
              </w:rPr>
            </w:pPr>
            <w:r>
              <w:rPr>
                <w:rFonts w:hint="eastAsia" w:ascii="宋体" w:hAnsi="宋体" w:cs="宋体"/>
                <w:b/>
                <w:bCs/>
                <w:color w:val="000000"/>
                <w:kern w:val="0"/>
                <w:sz w:val="22"/>
              </w:rPr>
              <w:t>▲</w:t>
            </w:r>
            <w:r>
              <w:rPr>
                <w:rFonts w:hint="eastAsia"/>
                <w:b/>
                <w:bCs/>
              </w:rPr>
              <w:t>单设备应配置≥1颗64位多核处理器，≥4GB内存，内存支持扩展到128GB，</w:t>
            </w:r>
          </w:p>
          <w:p>
            <w:pPr>
              <w:spacing w:line="360" w:lineRule="auto"/>
            </w:pPr>
            <w:r>
              <w:rPr>
                <w:rFonts w:hint="eastAsia"/>
              </w:rPr>
              <w:t>单设备应标配≥4个千兆网口，可增扩≥2个万兆口或≥4个光纤接口，可增扩2个SSD固态硬盘；</w:t>
            </w:r>
          </w:p>
          <w:p>
            <w:pPr>
              <w:spacing w:line="360" w:lineRule="auto"/>
            </w:pPr>
            <w:r>
              <w:rPr>
                <w:rFonts w:hint="eastAsia"/>
              </w:rPr>
              <w:t>支持FCSAN、IPSAN、NAS存储功能；</w:t>
            </w:r>
          </w:p>
          <w:p>
            <w:pPr>
              <w:spacing w:line="360" w:lineRule="auto"/>
            </w:pPr>
            <w:r>
              <w:rPr>
                <w:rFonts w:hint="eastAsia"/>
              </w:rPr>
              <w:t>可接入硬盘≥36块SATA/SAS硬盘；</w:t>
            </w:r>
          </w:p>
          <w:p>
            <w:pPr>
              <w:spacing w:line="360" w:lineRule="auto"/>
            </w:pPr>
            <w:r>
              <w:rPr>
                <w:rFonts w:hint="eastAsia"/>
              </w:rPr>
              <w:t>标配1个MINISAS接口，并支持扩展SAS3.0高速接口；</w:t>
            </w:r>
          </w:p>
          <w:p>
            <w:pPr>
              <w:spacing w:line="360" w:lineRule="auto"/>
            </w:pPr>
            <w:r>
              <w:rPr>
                <w:rFonts w:hint="eastAsia"/>
              </w:rPr>
              <w:t>应能提供RAID0、1、3、5、6保护，支持坏盘自动重构；</w:t>
            </w:r>
          </w:p>
          <w:p>
            <w:pPr>
              <w:spacing w:line="360" w:lineRule="auto"/>
            </w:pPr>
            <w:r>
              <w:rPr>
                <w:rFonts w:hint="eastAsia" w:ascii="宋体" w:hAnsi="宋体" w:cs="宋体"/>
                <w:color w:val="000000"/>
                <w:kern w:val="0"/>
                <w:sz w:val="22"/>
              </w:rPr>
              <w:t>▲</w:t>
            </w:r>
            <w:r>
              <w:rPr>
                <w:rFonts w:hint="eastAsia"/>
                <w:b/>
                <w:bCs/>
              </w:rPr>
              <w:t>能对视音频、图片、智能分析录像的混合直存，无需存储服务器和图片服务器参与；</w:t>
            </w:r>
          </w:p>
          <w:p>
            <w:pPr>
              <w:spacing w:line="360" w:lineRule="auto"/>
            </w:pPr>
            <w:r>
              <w:rPr>
                <w:rFonts w:hint="eastAsia"/>
              </w:rPr>
              <w:t>能接入并存储≥1600Mbps视频图像，同时转发≥1600Mbps的视频图像；同时回放≥384Mbps的视频图像；</w:t>
            </w:r>
          </w:p>
          <w:p>
            <w:pPr>
              <w:spacing w:line="360" w:lineRule="auto"/>
            </w:pPr>
            <w:r>
              <w:rPr>
                <w:rFonts w:hint="eastAsia"/>
              </w:rPr>
              <w:t>可根据数据对象的重要性、访问频率等属性对数据进行自动分层存储；</w:t>
            </w:r>
          </w:p>
          <w:p>
            <w:pPr>
              <w:spacing w:line="360" w:lineRule="auto"/>
            </w:pPr>
            <w:r>
              <w:rPr>
                <w:rFonts w:hint="eastAsia"/>
              </w:rPr>
              <w:t>可在视频画面上绘制区域或界线，检索指定范围内的报警录像；</w:t>
            </w:r>
          </w:p>
          <w:p>
            <w:pPr>
              <w:spacing w:line="360" w:lineRule="auto"/>
            </w:pPr>
            <w:r>
              <w:rPr>
                <w:rFonts w:hint="eastAsia"/>
              </w:rPr>
              <w:t>通过客户端软件添加及删除手机号，启用短信网关报警功能后，可向添加的手机号码发送电源异常、系统卡容量不足、存储空间异常、自动修复失败、私有卷IO异常、无可用逻辑卷等报警信息，报警种类可设。</w:t>
            </w:r>
          </w:p>
          <w:p>
            <w:pPr>
              <w:spacing w:line="360" w:lineRule="auto"/>
            </w:pPr>
            <w:r>
              <w:rPr>
                <w:rFonts w:hint="eastAsia"/>
              </w:rPr>
              <w:t>可对指定的录像段或指定事件的1个或多个前端的不同时间段的录像段添加标签，并自动备份到存档卷中，使之不会被覆盖删除。</w:t>
            </w:r>
          </w:p>
          <w:p>
            <w:pPr>
              <w:spacing w:line="360" w:lineRule="auto"/>
            </w:pPr>
            <w:r>
              <w:rPr>
                <w:rFonts w:hint="eastAsia"/>
              </w:rPr>
              <w:t>可根据事件名称查询所有相关联的不同前端或时间的录像段并进行回放和下载。</w:t>
            </w:r>
          </w:p>
          <w:p>
            <w:pPr>
              <w:spacing w:line="360" w:lineRule="auto"/>
            </w:pPr>
            <w:r>
              <w:rPr>
                <w:rFonts w:hint="eastAsia"/>
              </w:rPr>
              <w:t>可通过IE等浏览器对一台、多台样机或扩展柜中的磁盘进行定位，使对应的磁盘指示灯闪烁，闪烁的时长可设。</w:t>
            </w:r>
          </w:p>
          <w:p>
            <w:pPr>
              <w:spacing w:line="360" w:lineRule="auto"/>
            </w:pPr>
            <w:r>
              <w:rPr>
                <w:rFonts w:hint="eastAsia"/>
              </w:rPr>
              <w:t>支持RTSP/ONVIF/PSIA等标准视频流传输协议，支持iSCSI、CIFS、NFS、FTP、HTTP、AFP、RSYNC等存储协议</w:t>
            </w:r>
          </w:p>
          <w:p>
            <w:pPr>
              <w:spacing w:line="360" w:lineRule="auto"/>
            </w:pPr>
            <w:r>
              <w:rPr>
                <w:rFonts w:hint="eastAsia"/>
              </w:rPr>
              <w:t>支持不低于250MBps图片并发输入，同时不低于250MBps图片并发输出</w:t>
            </w:r>
          </w:p>
          <w:p>
            <w:pPr>
              <w:spacing w:line="360" w:lineRule="auto"/>
            </w:pPr>
            <w:r>
              <w:rPr>
                <w:rFonts w:hint="eastAsia" w:ascii="宋体" w:hAnsi="宋体" w:cs="宋体"/>
                <w:color w:val="000000"/>
                <w:kern w:val="0"/>
                <w:sz w:val="22"/>
              </w:rPr>
              <w:t>▲</w:t>
            </w:r>
            <w:r>
              <w:rPr>
                <w:rFonts w:hint="eastAsia"/>
                <w:b/>
                <w:bCs/>
              </w:rPr>
              <w:t>在RAID内丢失2块（含）以上硬盘但至少有1块正常磁盘时，无需等待丢失盘恢复，保留的硬盘中的数据可正常读出，且新数据可正常写入。</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3</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网络视频解码器</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color w:val="000000"/>
                <w:kern w:val="0"/>
                <w:sz w:val="22"/>
              </w:rPr>
            </w:pPr>
            <w:r>
              <w:rPr>
                <w:rFonts w:hint="eastAsia" w:ascii="宋体" w:hAnsi="宋体" w:cs="宋体"/>
                <w:color w:val="000000"/>
                <w:kern w:val="0"/>
                <w:sz w:val="22"/>
              </w:rPr>
              <w:t>采用嵌入式架构，专用Linux系统，使用DSP解码。为了设备稳定可靠运行，不得采用工控机或者PC机的X86架构。</w:t>
            </w:r>
          </w:p>
          <w:p>
            <w:pPr>
              <w:spacing w:line="360" w:lineRule="auto"/>
              <w:rPr>
                <w:rFonts w:ascii="宋体" w:hAnsi="宋体" w:cs="宋体"/>
                <w:b/>
                <w:bCs/>
                <w:color w:val="000000"/>
                <w:kern w:val="0"/>
                <w:sz w:val="22"/>
              </w:rPr>
            </w:pPr>
            <w:r>
              <w:rPr>
                <w:rFonts w:hint="eastAsia" w:ascii="宋体" w:hAnsi="宋体" w:cs="宋体"/>
                <w:color w:val="000000"/>
                <w:kern w:val="0"/>
                <w:sz w:val="22"/>
              </w:rPr>
              <w:t>▲</w:t>
            </w:r>
            <w:r>
              <w:rPr>
                <w:rFonts w:hint="eastAsia" w:ascii="宋体" w:hAnsi="宋体" w:cs="宋体"/>
                <w:b/>
                <w:bCs/>
                <w:color w:val="000000"/>
                <w:kern w:val="0"/>
                <w:sz w:val="22"/>
              </w:rPr>
              <w:t>设备具备，</w:t>
            </w:r>
            <w:r>
              <w:rPr>
                <w:rFonts w:hint="eastAsia"/>
                <w:b/>
                <w:bCs/>
              </w:rPr>
              <w:t>≥</w:t>
            </w:r>
            <w:r>
              <w:rPr>
                <w:rFonts w:hint="eastAsia" w:ascii="宋体" w:hAnsi="宋体" w:cs="宋体"/>
                <w:b/>
                <w:bCs/>
                <w:color w:val="000000"/>
                <w:kern w:val="0"/>
                <w:sz w:val="22"/>
              </w:rPr>
              <w:t>20个RJ45网络接口，1路对讲输入，1路对讲输出，1个RS232接口，8路报警输入，8路报警输出，1个VGA输入接口，1个DVI输入接口。输出口支持16个HDMI接口，支持16路模拟音频输出，支持8路模拟视频输出。</w:t>
            </w:r>
          </w:p>
          <w:p>
            <w:pPr>
              <w:spacing w:line="360" w:lineRule="auto"/>
              <w:rPr>
                <w:rFonts w:ascii="宋体" w:hAnsi="宋体" w:cs="宋体"/>
                <w:b/>
                <w:bCs/>
                <w:color w:val="000000"/>
                <w:kern w:val="0"/>
                <w:sz w:val="22"/>
              </w:rPr>
            </w:pPr>
            <w:r>
              <w:rPr>
                <w:rFonts w:hint="eastAsia" w:ascii="宋体" w:hAnsi="宋体" w:cs="宋体"/>
                <w:b/>
                <w:bCs/>
                <w:color w:val="000000"/>
                <w:kern w:val="0"/>
                <w:sz w:val="22"/>
              </w:rPr>
              <w:t>设备支持客户端软件导入和导出参数配置功能。</w:t>
            </w:r>
          </w:p>
          <w:p>
            <w:pPr>
              <w:spacing w:line="360" w:lineRule="auto"/>
              <w:rPr>
                <w:rFonts w:ascii="宋体" w:hAnsi="宋体" w:cs="宋体"/>
                <w:color w:val="000000"/>
                <w:kern w:val="0"/>
                <w:sz w:val="22"/>
              </w:rPr>
            </w:pPr>
            <w:r>
              <w:rPr>
                <w:rFonts w:hint="eastAsia" w:ascii="宋体" w:hAnsi="宋体" w:cs="宋体"/>
                <w:color w:val="000000"/>
                <w:kern w:val="0"/>
                <w:sz w:val="22"/>
              </w:rPr>
              <w:t>设备可以设置1024×768、1280×1024、1280×720、1920×1080、1600×1200、3840x2160等的视频图像分辨率通过HDMI输出显示。</w:t>
            </w:r>
          </w:p>
          <w:p>
            <w:pPr>
              <w:spacing w:line="360" w:lineRule="auto"/>
              <w:rPr>
                <w:rFonts w:ascii="宋体" w:hAnsi="宋体" w:cs="宋体"/>
                <w:color w:val="000000"/>
                <w:kern w:val="0"/>
                <w:sz w:val="22"/>
              </w:rPr>
            </w:pPr>
            <w:r>
              <w:rPr>
                <w:rFonts w:hint="eastAsia" w:ascii="宋体" w:hAnsi="宋体" w:cs="宋体"/>
                <w:color w:val="000000"/>
                <w:kern w:val="0"/>
                <w:sz w:val="22"/>
              </w:rPr>
              <w:t>设备支持视频图像轮巡输出显示，可通过客户端软件将多个视频图像添加至一个轮巡组内进行轮巡。</w:t>
            </w:r>
          </w:p>
          <w:p>
            <w:pPr>
              <w:spacing w:line="360" w:lineRule="auto"/>
              <w:rPr>
                <w:rFonts w:ascii="宋体" w:hAnsi="宋体" w:cs="宋体"/>
                <w:color w:val="000000"/>
                <w:kern w:val="0"/>
                <w:sz w:val="22"/>
              </w:rPr>
            </w:pPr>
            <w:r>
              <w:rPr>
                <w:rFonts w:hint="eastAsia" w:ascii="宋体" w:hAnsi="宋体" w:cs="宋体"/>
                <w:color w:val="000000"/>
                <w:kern w:val="0"/>
                <w:sz w:val="22"/>
              </w:rPr>
              <w:t>设备支持客户端或IE等浏览器控制，对IPC解码显示输出。</w:t>
            </w:r>
          </w:p>
          <w:p>
            <w:pPr>
              <w:spacing w:line="360" w:lineRule="auto"/>
              <w:rPr>
                <w:rFonts w:ascii="宋体" w:hAnsi="宋体" w:cs="宋体"/>
                <w:color w:val="000000"/>
                <w:kern w:val="0"/>
                <w:sz w:val="22"/>
              </w:rPr>
            </w:pPr>
            <w:r>
              <w:rPr>
                <w:rFonts w:hint="eastAsia" w:ascii="宋体" w:hAnsi="宋体" w:cs="宋体"/>
                <w:color w:val="000000"/>
                <w:kern w:val="0"/>
                <w:sz w:val="22"/>
              </w:rPr>
              <w:t>设备支持按1/4/9/16画面进行分割，也支持1路输入视频发送到多个输出接口拼接显示，支持1x16到16X1共16块屏的任意拼接显示.</w:t>
            </w:r>
          </w:p>
          <w:p>
            <w:pPr>
              <w:spacing w:line="360" w:lineRule="auto"/>
              <w:rPr>
                <w:rFonts w:ascii="宋体" w:hAnsi="宋体" w:cs="宋体"/>
                <w:color w:val="000000"/>
                <w:kern w:val="0"/>
                <w:sz w:val="22"/>
              </w:rPr>
            </w:pPr>
            <w:r>
              <w:rPr>
                <w:rFonts w:hint="eastAsia" w:ascii="宋体" w:hAnsi="宋体" w:cs="宋体"/>
                <w:color w:val="000000"/>
                <w:kern w:val="0"/>
                <w:sz w:val="22"/>
              </w:rPr>
              <w:t>设备支持ONVIF、RTSP、H264、H265等协议。</w:t>
            </w:r>
          </w:p>
          <w:p>
            <w:pPr>
              <w:spacing w:line="360" w:lineRule="auto"/>
              <w:rPr>
                <w:rFonts w:ascii="宋体" w:hAnsi="宋体" w:cs="宋体"/>
                <w:color w:val="000000"/>
                <w:kern w:val="0"/>
                <w:sz w:val="22"/>
              </w:rPr>
            </w:pPr>
            <w:r>
              <w:rPr>
                <w:rFonts w:hint="eastAsia" w:ascii="宋体" w:hAnsi="宋体" w:cs="宋体"/>
                <w:color w:val="000000"/>
                <w:kern w:val="0"/>
                <w:sz w:val="22"/>
              </w:rPr>
              <w:t>设备支持场景保存功能，可以保存多个场景。</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4</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全景摄像机</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宋体" w:hAnsi="宋体" w:cs="宋体"/>
                <w:kern w:val="0"/>
                <w:sz w:val="22"/>
              </w:rPr>
              <w:t>具备AR视频标签管理功能，支持视频画面中添加最多500个标签</w:t>
            </w:r>
          </w:p>
          <w:p>
            <w:pPr>
              <w:spacing w:line="360" w:lineRule="auto"/>
              <w:rPr>
                <w:rFonts w:ascii="宋体" w:hAnsi="宋体" w:cs="宋体"/>
                <w:kern w:val="0"/>
                <w:sz w:val="22"/>
              </w:rPr>
            </w:pPr>
            <w:r>
              <w:rPr>
                <w:rFonts w:hint="eastAsia" w:ascii="宋体" w:hAnsi="宋体" w:cs="宋体"/>
                <w:kern w:val="0"/>
                <w:sz w:val="22"/>
              </w:rPr>
              <w:t xml:space="preserve">具备AR视频标签防抖动，防漂移功能 </w:t>
            </w:r>
          </w:p>
          <w:p>
            <w:pPr>
              <w:spacing w:line="360" w:lineRule="auto"/>
              <w:rPr>
                <w:rFonts w:ascii="宋体" w:hAnsi="宋体" w:cs="宋体"/>
                <w:kern w:val="0"/>
                <w:sz w:val="22"/>
              </w:rPr>
            </w:pPr>
            <w:r>
              <w:rPr>
                <w:rFonts w:hint="eastAsia" w:ascii="宋体" w:hAnsi="宋体" w:cs="宋体"/>
                <w:kern w:val="0"/>
                <w:sz w:val="22"/>
              </w:rPr>
              <w:t>具备标签联动、查看功能</w:t>
            </w:r>
          </w:p>
          <w:p>
            <w:pPr>
              <w:spacing w:line="360" w:lineRule="auto"/>
              <w:rPr>
                <w:rFonts w:ascii="宋体" w:hAnsi="宋体" w:cs="宋体"/>
                <w:kern w:val="0"/>
                <w:sz w:val="22"/>
              </w:rPr>
            </w:pPr>
            <w:r>
              <w:rPr>
                <w:rFonts w:hint="eastAsia" w:ascii="宋体" w:hAnsi="宋体" w:cs="宋体"/>
                <w:kern w:val="0"/>
                <w:sz w:val="22"/>
              </w:rPr>
              <w:t>具备相机视频联动功能，可实现高高、高低、低高三种视频联动功能</w:t>
            </w:r>
          </w:p>
          <w:p>
            <w:pPr>
              <w:spacing w:line="360" w:lineRule="auto"/>
              <w:rPr>
                <w:rFonts w:ascii="宋体" w:hAnsi="宋体" w:cs="宋体"/>
                <w:kern w:val="0"/>
                <w:sz w:val="22"/>
              </w:rPr>
            </w:pPr>
            <w:r>
              <w:rPr>
                <w:rFonts w:hint="eastAsia" w:ascii="宋体" w:hAnsi="宋体" w:cs="宋体"/>
                <w:kern w:val="0"/>
                <w:sz w:val="22"/>
              </w:rPr>
              <w:t>自带镜头，另配4个图像采集模块，可输出1路主视频图像和4路辅视频图像。可将4个辅视频图像进行无缝拼接，实现180°拼接画面显示，并抓拍拼接后的图像。拼接后的辅视频图像：水平视场角为180°，垂直视场角为80°</w:t>
            </w:r>
          </w:p>
          <w:p>
            <w:pPr>
              <w:spacing w:line="360" w:lineRule="auto"/>
              <w:rPr>
                <w:rFonts w:ascii="宋体" w:hAnsi="宋体" w:cs="宋体"/>
                <w:kern w:val="0"/>
                <w:sz w:val="22"/>
              </w:rPr>
            </w:pPr>
            <w:r>
              <w:rPr>
                <w:rFonts w:hint="eastAsia" w:ascii="宋体" w:hAnsi="宋体" w:cs="宋体"/>
                <w:color w:val="000000"/>
                <w:kern w:val="0"/>
                <w:sz w:val="22"/>
              </w:rPr>
              <w:t>▲</w:t>
            </w:r>
            <w:r>
              <w:rPr>
                <w:rFonts w:hint="eastAsia" w:ascii="宋体" w:hAnsi="宋体" w:cs="宋体"/>
                <w:b/>
                <w:bCs/>
                <w:kern w:val="0"/>
                <w:sz w:val="22"/>
              </w:rPr>
              <w:t>内置GPU芯片，靶面尺寸</w:t>
            </w:r>
            <w:r>
              <w:rPr>
                <w:rFonts w:hint="eastAsia" w:asciiTheme="minorEastAsia" w:hAnsiTheme="minorEastAsia" w:eastAsiaTheme="minorEastAsia" w:cstheme="minorEastAsia"/>
                <w:b/>
                <w:bCs/>
                <w:kern w:val="0"/>
                <w:sz w:val="24"/>
                <w:szCs w:val="24"/>
                <w:lang w:bidi="ar"/>
              </w:rPr>
              <w:t>≥</w:t>
            </w:r>
            <w:r>
              <w:rPr>
                <w:rFonts w:hint="eastAsia" w:ascii="宋体" w:hAnsi="宋体" w:cs="宋体"/>
                <w:b/>
                <w:bCs/>
                <w:kern w:val="0"/>
                <w:sz w:val="22"/>
              </w:rPr>
              <w:t>2/3英寸</w:t>
            </w:r>
          </w:p>
          <w:p>
            <w:pPr>
              <w:spacing w:line="360" w:lineRule="auto"/>
              <w:rPr>
                <w:rFonts w:ascii="宋体" w:hAnsi="宋体" w:cs="宋体"/>
                <w:kern w:val="0"/>
                <w:sz w:val="22"/>
              </w:rPr>
            </w:pPr>
            <w:r>
              <w:rPr>
                <w:rFonts w:hint="eastAsia" w:ascii="宋体" w:hAnsi="宋体" w:cs="宋体"/>
                <w:kern w:val="0"/>
                <w:sz w:val="22"/>
              </w:rPr>
              <w:t>设备支持在视频画面添加AR标签，标签数量不少于400个。</w:t>
            </w:r>
          </w:p>
          <w:p>
            <w:pPr>
              <w:spacing w:line="360" w:lineRule="auto"/>
              <w:rPr>
                <w:rFonts w:ascii="宋体" w:hAnsi="宋体" w:cs="宋体"/>
                <w:kern w:val="0"/>
                <w:sz w:val="22"/>
              </w:rPr>
            </w:pPr>
            <w:r>
              <w:rPr>
                <w:rFonts w:hint="eastAsia" w:ascii="宋体" w:hAnsi="宋体" w:cs="宋体"/>
                <w:kern w:val="0"/>
                <w:sz w:val="22"/>
              </w:rPr>
              <w:t>设备具备添加多种类型标签：定点标签，区域标签，矢量标签以及方向标签。点击标签实现关联预览视频画面，且预览视频画面可调。</w:t>
            </w:r>
          </w:p>
          <w:p>
            <w:pPr>
              <w:spacing w:line="360" w:lineRule="auto"/>
              <w:rPr>
                <w:rFonts w:ascii="宋体" w:hAnsi="宋体" w:cs="宋体"/>
                <w:kern w:val="0"/>
                <w:sz w:val="22"/>
              </w:rPr>
            </w:pPr>
            <w:r>
              <w:rPr>
                <w:rFonts w:hint="eastAsia" w:ascii="宋体" w:hAnsi="宋体" w:cs="宋体"/>
                <w:kern w:val="0"/>
                <w:sz w:val="22"/>
              </w:rPr>
              <w:t>主视频图像：3840×2160@25fps，辅视频图像：8160×3616@25fps，其中主视频图像分辨力不小于2100线。</w:t>
            </w:r>
          </w:p>
          <w:p>
            <w:pPr>
              <w:spacing w:line="360" w:lineRule="auto"/>
              <w:rPr>
                <w:rFonts w:ascii="宋体" w:hAnsi="宋体" w:cs="宋体"/>
                <w:kern w:val="0"/>
                <w:sz w:val="22"/>
              </w:rPr>
            </w:pPr>
            <w:r>
              <w:rPr>
                <w:rFonts w:hint="eastAsia" w:ascii="宋体" w:hAnsi="宋体" w:cs="宋体"/>
                <w:kern w:val="0"/>
                <w:sz w:val="22"/>
              </w:rPr>
              <w:t>主视频支持不小于30倍光学变倍，镜头最大焦距不小于208mm</w:t>
            </w:r>
          </w:p>
          <w:p>
            <w:pPr>
              <w:spacing w:line="360" w:lineRule="auto"/>
              <w:rPr>
                <w:rFonts w:ascii="宋体" w:hAnsi="宋体" w:cs="宋体"/>
                <w:kern w:val="0"/>
                <w:sz w:val="22"/>
              </w:rPr>
            </w:pPr>
            <w:r>
              <w:rPr>
                <w:rFonts w:hint="eastAsia" w:ascii="宋体" w:hAnsi="宋体" w:cs="宋体"/>
                <w:kern w:val="0"/>
                <w:sz w:val="22"/>
              </w:rPr>
              <w:t>彩色：0.0003lux；黑白：0.0001lux</w:t>
            </w:r>
          </w:p>
          <w:p>
            <w:pPr>
              <w:spacing w:line="360" w:lineRule="auto"/>
              <w:rPr>
                <w:rFonts w:ascii="宋体" w:hAnsi="宋体" w:cs="宋体"/>
                <w:kern w:val="0"/>
                <w:sz w:val="22"/>
              </w:rPr>
            </w:pPr>
            <w:r>
              <w:rPr>
                <w:rFonts w:hint="eastAsia" w:ascii="宋体" w:hAnsi="宋体" w:cs="宋体"/>
                <w:kern w:val="0"/>
                <w:sz w:val="22"/>
              </w:rPr>
              <w:t>支持水平手控速度不小于240°/S，云台定位精度为不大于0.1°。垂直手控速度不小于200°/S</w:t>
            </w:r>
          </w:p>
          <w:p>
            <w:pPr>
              <w:spacing w:line="360" w:lineRule="auto"/>
              <w:rPr>
                <w:rFonts w:ascii="宋体" w:hAnsi="宋体" w:cs="宋体"/>
                <w:kern w:val="0"/>
                <w:sz w:val="22"/>
              </w:rPr>
            </w:pPr>
            <w:r>
              <w:rPr>
                <w:rFonts w:hint="eastAsia" w:ascii="宋体" w:hAnsi="宋体" w:cs="宋体"/>
                <w:kern w:val="0"/>
                <w:sz w:val="22"/>
              </w:rPr>
              <w:t>水平连续360°旋转。垂直旋转范围为-20°~90°</w:t>
            </w:r>
          </w:p>
          <w:p>
            <w:pPr>
              <w:spacing w:line="360" w:lineRule="auto"/>
              <w:rPr>
                <w:rFonts w:ascii="宋体" w:hAnsi="宋体" w:cs="宋体"/>
                <w:kern w:val="0"/>
                <w:sz w:val="22"/>
              </w:rPr>
            </w:pPr>
            <w:r>
              <w:rPr>
                <w:rFonts w:hint="eastAsia" w:ascii="宋体" w:hAnsi="宋体" w:cs="宋体"/>
                <w:kern w:val="0"/>
                <w:sz w:val="22"/>
              </w:rPr>
              <w:t>支持</w:t>
            </w:r>
            <w:r>
              <w:rPr>
                <w:rFonts w:hint="eastAsia" w:asciiTheme="minorEastAsia" w:hAnsiTheme="minorEastAsia" w:eastAsiaTheme="minorEastAsia" w:cstheme="minorEastAsia"/>
                <w:kern w:val="0"/>
                <w:sz w:val="24"/>
                <w:szCs w:val="24"/>
                <w:lang w:bidi="ar"/>
              </w:rPr>
              <w:t>≥</w:t>
            </w:r>
            <w:r>
              <w:rPr>
                <w:rFonts w:hint="eastAsia" w:ascii="宋体" w:hAnsi="宋体" w:cs="宋体"/>
                <w:kern w:val="0"/>
                <w:sz w:val="22"/>
              </w:rPr>
              <w:t>7路报警输入接口，</w:t>
            </w:r>
            <w:r>
              <w:rPr>
                <w:rFonts w:hint="eastAsia" w:asciiTheme="minorEastAsia" w:hAnsiTheme="minorEastAsia" w:eastAsiaTheme="minorEastAsia" w:cstheme="minorEastAsia"/>
                <w:kern w:val="0"/>
                <w:sz w:val="24"/>
                <w:szCs w:val="24"/>
                <w:lang w:bidi="ar"/>
              </w:rPr>
              <w:t>≥</w:t>
            </w:r>
            <w:r>
              <w:rPr>
                <w:rFonts w:hint="eastAsia" w:ascii="宋体" w:hAnsi="宋体" w:cs="宋体"/>
                <w:kern w:val="0"/>
                <w:sz w:val="22"/>
              </w:rPr>
              <w:t>2路报警输出接口，支持1路音频输入，1路输出接口。</w:t>
            </w:r>
          </w:p>
          <w:p>
            <w:pPr>
              <w:spacing w:line="360" w:lineRule="auto"/>
              <w:rPr>
                <w:rFonts w:ascii="宋体" w:hAnsi="宋体" w:cs="宋体"/>
                <w:b/>
                <w:bCs/>
                <w:kern w:val="0"/>
                <w:sz w:val="22"/>
              </w:rPr>
            </w:pPr>
            <w:r>
              <w:rPr>
                <w:rFonts w:hint="eastAsia" w:ascii="宋体" w:hAnsi="宋体" w:cs="宋体"/>
                <w:color w:val="000000"/>
                <w:kern w:val="0"/>
                <w:sz w:val="22"/>
              </w:rPr>
              <w:t>▲</w:t>
            </w:r>
            <w:r>
              <w:rPr>
                <w:rFonts w:hint="eastAsia" w:ascii="宋体" w:hAnsi="宋体" w:cs="宋体"/>
                <w:b/>
                <w:bCs/>
                <w:kern w:val="0"/>
                <w:sz w:val="22"/>
              </w:rPr>
              <w:t>支持</w:t>
            </w:r>
            <w:r>
              <w:rPr>
                <w:rFonts w:hint="eastAsia" w:asciiTheme="minorEastAsia" w:hAnsiTheme="minorEastAsia" w:eastAsiaTheme="minorEastAsia" w:cstheme="minorEastAsia"/>
                <w:b/>
                <w:bCs/>
                <w:kern w:val="0"/>
                <w:sz w:val="24"/>
                <w:szCs w:val="24"/>
                <w:lang w:bidi="ar"/>
              </w:rPr>
              <w:t>≥</w:t>
            </w:r>
            <w:r>
              <w:rPr>
                <w:rFonts w:hint="eastAsia" w:ascii="宋体" w:hAnsi="宋体" w:cs="宋体"/>
                <w:b/>
                <w:bCs/>
                <w:kern w:val="0"/>
                <w:sz w:val="22"/>
              </w:rPr>
              <w:t>500个预置位，支持</w:t>
            </w:r>
            <w:r>
              <w:rPr>
                <w:rFonts w:hint="eastAsia" w:asciiTheme="minorEastAsia" w:hAnsiTheme="minorEastAsia" w:eastAsiaTheme="minorEastAsia" w:cstheme="minorEastAsia"/>
                <w:b/>
                <w:bCs/>
                <w:kern w:val="0"/>
                <w:sz w:val="24"/>
                <w:szCs w:val="24"/>
                <w:lang w:bidi="ar"/>
              </w:rPr>
              <w:t>≥</w:t>
            </w:r>
            <w:r>
              <w:rPr>
                <w:rFonts w:hint="eastAsia" w:ascii="宋体" w:hAnsi="宋体" w:cs="宋体"/>
                <w:b/>
                <w:bCs/>
                <w:kern w:val="0"/>
                <w:sz w:val="22"/>
              </w:rPr>
              <w:t>32条巡航扫描，每条巡航路径可设置</w:t>
            </w:r>
            <w:r>
              <w:rPr>
                <w:rFonts w:hint="eastAsia" w:asciiTheme="minorEastAsia" w:hAnsiTheme="minorEastAsia" w:eastAsiaTheme="minorEastAsia" w:cstheme="minorEastAsia"/>
                <w:b/>
                <w:bCs/>
                <w:kern w:val="0"/>
                <w:sz w:val="24"/>
                <w:szCs w:val="24"/>
                <w:lang w:bidi="ar"/>
              </w:rPr>
              <w:t>≥</w:t>
            </w:r>
            <w:r>
              <w:rPr>
                <w:rFonts w:hint="eastAsia" w:ascii="宋体" w:hAnsi="宋体" w:cs="宋体"/>
                <w:b/>
                <w:bCs/>
                <w:kern w:val="0"/>
                <w:sz w:val="22"/>
              </w:rPr>
              <w:t>16个预置点。</w:t>
            </w:r>
          </w:p>
          <w:p>
            <w:pPr>
              <w:spacing w:line="360" w:lineRule="auto"/>
              <w:rPr>
                <w:rFonts w:ascii="宋体" w:hAnsi="宋体" w:cs="宋体"/>
                <w:kern w:val="0"/>
                <w:sz w:val="22"/>
              </w:rPr>
            </w:pPr>
            <w:r>
              <w:rPr>
                <w:rFonts w:hint="eastAsia" w:ascii="宋体" w:hAnsi="宋体" w:cs="宋体"/>
                <w:kern w:val="0"/>
                <w:sz w:val="22"/>
              </w:rPr>
              <w:t>设备支持三码流，主码流球机摄像机通道支持输出3840×2160@25fps图像、全景通道支持输出8160×3616@25fps图像；第三码流球机摄像机通道支持输出1920×1080@25fps图像、全景通道支持输出1920×1080@25fps图像。</w:t>
            </w:r>
          </w:p>
          <w:p>
            <w:pPr>
              <w:spacing w:line="360" w:lineRule="auto"/>
              <w:rPr>
                <w:rFonts w:ascii="宋体" w:hAnsi="宋体" w:cs="宋体"/>
                <w:b/>
                <w:bCs/>
                <w:kern w:val="0"/>
                <w:sz w:val="22"/>
              </w:rPr>
            </w:pPr>
            <w:r>
              <w:rPr>
                <w:rFonts w:hint="eastAsia" w:ascii="宋体" w:hAnsi="宋体" w:cs="宋体"/>
                <w:color w:val="000000"/>
                <w:kern w:val="0"/>
                <w:sz w:val="22"/>
              </w:rPr>
              <w:t>▲</w:t>
            </w:r>
            <w:r>
              <w:rPr>
                <w:rFonts w:hint="eastAsia" w:ascii="宋体" w:hAnsi="宋体" w:cs="宋体"/>
                <w:b/>
                <w:bCs/>
                <w:kern w:val="0"/>
                <w:sz w:val="22"/>
              </w:rPr>
              <w:t>产品支持定位联动、自动跟踪、手动跟踪、混合跟踪功能，在辅视频图像中跟踪目标的灵敏度及时间可设；并且自动跟踪模式下，最多对60个目标进行检测并抓拍。</w:t>
            </w:r>
          </w:p>
          <w:p>
            <w:pPr>
              <w:spacing w:line="360" w:lineRule="auto"/>
              <w:rPr>
                <w:rFonts w:ascii="宋体" w:hAnsi="宋体" w:cs="宋体"/>
                <w:kern w:val="0"/>
                <w:sz w:val="22"/>
              </w:rPr>
            </w:pPr>
            <w:r>
              <w:rPr>
                <w:rFonts w:hint="eastAsia" w:ascii="宋体" w:hAnsi="宋体" w:cs="宋体"/>
                <w:kern w:val="0"/>
                <w:sz w:val="22"/>
              </w:rPr>
              <w:t>具备较好防护性能和环境适应性，支持IP67，IK10，15KV防浪涌；</w:t>
            </w:r>
          </w:p>
          <w:p>
            <w:pPr>
              <w:spacing w:line="360" w:lineRule="auto"/>
              <w:rPr>
                <w:rFonts w:ascii="宋体" w:hAnsi="宋体" w:cs="宋体"/>
                <w:kern w:val="0"/>
                <w:sz w:val="22"/>
              </w:rPr>
            </w:pPr>
            <w:r>
              <w:rPr>
                <w:rFonts w:hint="eastAsia" w:ascii="宋体" w:hAnsi="宋体" w:cs="宋体"/>
                <w:kern w:val="0"/>
                <w:sz w:val="22"/>
              </w:rPr>
              <w:t>红外灯开启时，可根据被摄物的距离自动调节红外灯功率密度。红外夜视距离：可识别距离样机500m外人体轮廓</w:t>
            </w:r>
          </w:p>
          <w:p>
            <w:pPr>
              <w:spacing w:line="360" w:lineRule="auto"/>
              <w:rPr>
                <w:rFonts w:ascii="宋体" w:hAnsi="宋体" w:cs="宋体"/>
                <w:kern w:val="0"/>
                <w:sz w:val="22"/>
              </w:rPr>
            </w:pPr>
            <w:r>
              <w:rPr>
                <w:rFonts w:hint="eastAsia" w:ascii="宋体" w:hAnsi="宋体" w:cs="宋体"/>
                <w:kern w:val="0"/>
                <w:sz w:val="22"/>
              </w:rPr>
              <w:t>可对距设备100米处的人脸进行抓拍。</w:t>
            </w:r>
          </w:p>
          <w:p>
            <w:pPr>
              <w:spacing w:line="360" w:lineRule="auto"/>
              <w:rPr>
                <w:rFonts w:ascii="宋体" w:hAnsi="宋体" w:cs="宋体"/>
                <w:b/>
                <w:kern w:val="0"/>
                <w:sz w:val="22"/>
              </w:rPr>
            </w:pPr>
            <w:r>
              <w:rPr>
                <w:rFonts w:hint="eastAsia" w:ascii="宋体" w:hAnsi="宋体" w:cs="宋体"/>
                <w:kern w:val="0"/>
                <w:sz w:val="22"/>
              </w:rPr>
              <w:t>可通过IE等浏览器设置多个场景进行人脸抓拍，可设置每个场景的布防时间。</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5</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高清网络红外枪机</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Theme="minorEastAsia" w:hAnsiTheme="minorEastAsia" w:eastAsiaTheme="minorEastAsia" w:cstheme="minorEastAsia"/>
                <w:kern w:val="0"/>
                <w:sz w:val="24"/>
                <w:szCs w:val="24"/>
                <w:lang w:bidi="ar"/>
              </w:rPr>
              <w:t>≥</w:t>
            </w:r>
            <w:r>
              <w:rPr>
                <w:rFonts w:hint="eastAsia" w:ascii="宋体" w:hAnsi="宋体" w:cs="宋体"/>
                <w:kern w:val="0"/>
                <w:sz w:val="22"/>
              </w:rPr>
              <w:t>200万像素 CMOS传感器。</w:t>
            </w:r>
          </w:p>
          <w:p>
            <w:pPr>
              <w:spacing w:line="360" w:lineRule="auto"/>
              <w:rPr>
                <w:rFonts w:ascii="宋体" w:hAnsi="宋体" w:cs="宋体"/>
                <w:kern w:val="0"/>
                <w:sz w:val="22"/>
              </w:rPr>
            </w:pPr>
            <w:r>
              <w:rPr>
                <w:rFonts w:hint="eastAsia" w:ascii="宋体" w:hAnsi="宋体" w:cs="宋体"/>
                <w:kern w:val="0"/>
                <w:sz w:val="22"/>
              </w:rPr>
              <w:t>最大分辨率1920x1080。</w:t>
            </w:r>
          </w:p>
          <w:p>
            <w:pPr>
              <w:spacing w:line="360" w:lineRule="auto"/>
              <w:rPr>
                <w:rFonts w:ascii="宋体" w:hAnsi="宋体" w:cs="宋体"/>
                <w:kern w:val="0"/>
                <w:sz w:val="22"/>
              </w:rPr>
            </w:pPr>
            <w:r>
              <w:rPr>
                <w:rFonts w:hint="eastAsia" w:ascii="宋体" w:hAnsi="宋体" w:cs="宋体"/>
                <w:kern w:val="0"/>
                <w:sz w:val="22"/>
              </w:rPr>
              <w:t>具有需20路取流路数能力</w:t>
            </w:r>
          </w:p>
          <w:p>
            <w:pPr>
              <w:spacing w:line="360" w:lineRule="auto"/>
              <w:rPr>
                <w:rFonts w:ascii="宋体" w:hAnsi="宋体" w:cs="宋体"/>
                <w:kern w:val="0"/>
                <w:sz w:val="22"/>
              </w:rPr>
            </w:pPr>
            <w:r>
              <w:rPr>
                <w:rFonts w:hint="eastAsia" w:ascii="宋体" w:hAnsi="宋体" w:cs="宋体"/>
                <w:kern w:val="0"/>
                <w:sz w:val="22"/>
              </w:rPr>
              <w:t>最低照度彩色：0.001 lx，黑白:0.0001 lx ，灰度等级不小于11级。</w:t>
            </w:r>
          </w:p>
          <w:p>
            <w:pPr>
              <w:spacing w:line="360" w:lineRule="auto"/>
              <w:rPr>
                <w:rFonts w:ascii="宋体" w:hAnsi="宋体" w:cs="宋体"/>
                <w:kern w:val="0"/>
                <w:sz w:val="22"/>
              </w:rPr>
            </w:pPr>
            <w:r>
              <w:rPr>
                <w:rFonts w:hint="eastAsia" w:ascii="宋体" w:hAnsi="宋体" w:cs="宋体"/>
                <w:kern w:val="0"/>
                <w:sz w:val="22"/>
              </w:rPr>
              <w:t>红外补光距离不小于50米。</w:t>
            </w:r>
          </w:p>
          <w:p>
            <w:pPr>
              <w:spacing w:line="360" w:lineRule="auto"/>
              <w:rPr>
                <w:rFonts w:ascii="宋体" w:hAnsi="宋体" w:cs="宋体"/>
                <w:kern w:val="0"/>
                <w:sz w:val="22"/>
              </w:rPr>
            </w:pPr>
            <w:r>
              <w:rPr>
                <w:rFonts w:hint="eastAsia" w:ascii="宋体" w:hAnsi="宋体" w:cs="宋体"/>
                <w:kern w:val="0"/>
                <w:sz w:val="22"/>
              </w:rPr>
              <w:t>需支持三码流技术，可同时输出三路码流，主码流最高1920x1080@50fps，第三码流最大1920x1080 @ 50fps，子码流704x576@25fps。</w:t>
            </w:r>
          </w:p>
          <w:p>
            <w:pPr>
              <w:spacing w:line="360" w:lineRule="auto"/>
              <w:rPr>
                <w:rFonts w:ascii="宋体" w:hAnsi="宋体" w:cs="宋体"/>
                <w:kern w:val="0"/>
                <w:sz w:val="22"/>
              </w:rPr>
            </w:pPr>
            <w:r>
              <w:rPr>
                <w:rFonts w:hint="eastAsia" w:ascii="宋体" w:hAnsi="宋体" w:cs="宋体"/>
                <w:kern w:val="0"/>
                <w:sz w:val="22"/>
              </w:rPr>
              <w:t>在1920x1080 @ 25fps下，清晰度不小于1000TVL。</w:t>
            </w:r>
          </w:p>
          <w:p>
            <w:pPr>
              <w:spacing w:line="360" w:lineRule="auto"/>
              <w:rPr>
                <w:rFonts w:ascii="宋体" w:hAnsi="宋体" w:cs="宋体"/>
                <w:kern w:val="0"/>
                <w:sz w:val="22"/>
              </w:rPr>
            </w:pPr>
            <w:r>
              <w:rPr>
                <w:rFonts w:hint="eastAsia" w:ascii="宋体" w:hAnsi="宋体" w:cs="宋体"/>
                <w:kern w:val="0"/>
                <w:sz w:val="22"/>
              </w:rPr>
              <w:t>支持H.264、H.265、MJPEG视频编码格式，且具有High Profile编码能力。</w:t>
            </w:r>
          </w:p>
          <w:p>
            <w:pPr>
              <w:spacing w:line="360" w:lineRule="auto"/>
              <w:rPr>
                <w:rFonts w:ascii="宋体" w:hAnsi="宋体" w:cs="宋体"/>
                <w:kern w:val="0"/>
                <w:sz w:val="22"/>
              </w:rPr>
            </w:pPr>
            <w:r>
              <w:rPr>
                <w:rFonts w:hint="eastAsia" w:ascii="宋体" w:hAnsi="宋体" w:cs="宋体"/>
                <w:kern w:val="0"/>
                <w:sz w:val="22"/>
              </w:rPr>
              <w:t>需具有黑白名单功能，其中白名单可添加不小于10个IP地址。</w:t>
            </w:r>
          </w:p>
          <w:p>
            <w:pPr>
              <w:spacing w:line="360" w:lineRule="auto"/>
              <w:rPr>
                <w:rFonts w:ascii="宋体" w:hAnsi="宋体" w:cs="宋体"/>
                <w:kern w:val="0"/>
                <w:sz w:val="22"/>
              </w:rPr>
            </w:pPr>
            <w:r>
              <w:rPr>
                <w:rFonts w:hint="eastAsia" w:ascii="宋体" w:hAnsi="宋体" w:cs="宋体"/>
                <w:kern w:val="0"/>
                <w:sz w:val="22"/>
              </w:rPr>
              <w:t>需具备人脸检测、区域入侵检测、越界检测、虚焦检测、进入区域、离开区域、徘徊、人员聚集、逆行、音频异常、场景变更等功能。</w:t>
            </w:r>
          </w:p>
          <w:p>
            <w:pPr>
              <w:spacing w:line="360" w:lineRule="auto"/>
              <w:rPr>
                <w:rFonts w:ascii="宋体" w:hAnsi="宋体" w:cs="宋体"/>
                <w:kern w:val="0"/>
                <w:sz w:val="22"/>
              </w:rPr>
            </w:pPr>
            <w:r>
              <w:rPr>
                <w:rFonts w:hint="eastAsia" w:ascii="宋体" w:hAnsi="宋体" w:cs="宋体"/>
                <w:kern w:val="0"/>
                <w:sz w:val="22"/>
              </w:rPr>
              <w:t>需支持智能后检索功能。</w:t>
            </w:r>
          </w:p>
          <w:p>
            <w:pPr>
              <w:spacing w:line="360" w:lineRule="auto"/>
              <w:rPr>
                <w:rFonts w:ascii="宋体" w:hAnsi="宋体" w:cs="宋体"/>
                <w:kern w:val="0"/>
                <w:sz w:val="22"/>
              </w:rPr>
            </w:pPr>
            <w:r>
              <w:rPr>
                <w:rFonts w:hint="eastAsia" w:ascii="宋体" w:hAnsi="宋体" w:cs="宋体"/>
                <w:kern w:val="0"/>
                <w:sz w:val="22"/>
              </w:rPr>
              <w:t>需具有电子防抖、ROI感兴趣区域、SVC可伸缩编码、自动增益、背光补偿、数字降噪、强光抑制、防红外过曝、走廊模式、噪声过滤等功能。</w:t>
            </w:r>
          </w:p>
          <w:p>
            <w:pPr>
              <w:spacing w:line="360" w:lineRule="auto"/>
              <w:rPr>
                <w:rFonts w:ascii="宋体" w:hAnsi="宋体" w:cs="宋体"/>
                <w:kern w:val="0"/>
                <w:sz w:val="22"/>
              </w:rPr>
            </w:pPr>
            <w:r>
              <w:rPr>
                <w:rFonts w:hint="eastAsia" w:ascii="宋体" w:hAnsi="宋体" w:cs="宋体"/>
                <w:kern w:val="0"/>
                <w:sz w:val="22"/>
              </w:rPr>
              <w:t>需具有2路报警输入和2路报警输出接口，具有1个音频输入、1个音频输出接口。</w:t>
            </w:r>
          </w:p>
          <w:p>
            <w:pPr>
              <w:spacing w:line="360" w:lineRule="auto"/>
              <w:rPr>
                <w:rFonts w:ascii="宋体" w:hAnsi="宋体" w:cs="宋体"/>
                <w:kern w:val="0"/>
                <w:sz w:val="22"/>
              </w:rPr>
            </w:pPr>
            <w:r>
              <w:rPr>
                <w:rFonts w:hint="eastAsia" w:ascii="宋体" w:hAnsi="宋体" w:cs="宋体"/>
                <w:kern w:val="0"/>
                <w:sz w:val="22"/>
              </w:rPr>
              <w:t>不低于IP67防尘防水等级。</w:t>
            </w:r>
          </w:p>
          <w:p>
            <w:pPr>
              <w:spacing w:line="360" w:lineRule="auto"/>
              <w:rPr>
                <w:rFonts w:ascii="宋体" w:hAnsi="宋体" w:cs="宋体"/>
                <w:kern w:val="0"/>
                <w:sz w:val="22"/>
              </w:rPr>
            </w:pPr>
            <w:r>
              <w:rPr>
                <w:rFonts w:hint="eastAsia" w:ascii="宋体" w:hAnsi="宋体" w:cs="宋体"/>
                <w:kern w:val="0"/>
                <w:sz w:val="22"/>
              </w:rPr>
              <w:t>需支持DC12V供电，且在不小于DC12V±30%范围内变化时可以正常工作。</w:t>
            </w:r>
          </w:p>
          <w:p>
            <w:pPr>
              <w:spacing w:line="360" w:lineRule="auto"/>
              <w:rPr>
                <w:rFonts w:ascii="宋体" w:hAnsi="宋体" w:cs="宋体"/>
                <w:kern w:val="0"/>
                <w:sz w:val="22"/>
              </w:rPr>
            </w:pPr>
            <w:r>
              <w:rPr>
                <w:rFonts w:hint="eastAsia" w:ascii="宋体" w:hAnsi="宋体" w:cs="宋体"/>
                <w:kern w:val="0"/>
                <w:sz w:val="22"/>
              </w:rPr>
              <w:t>需支持本地SD卡存储，最大支持128G，并支持存储卡可使用时长显示。</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20</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6</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高清星光级红外网络球机</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宋体" w:hAnsi="宋体" w:cs="宋体"/>
                <w:kern w:val="0"/>
                <w:sz w:val="22"/>
              </w:rPr>
              <w:t>视频输出支持1920×1080@25fps，红外距离可达300米</w:t>
            </w:r>
          </w:p>
          <w:p>
            <w:pPr>
              <w:spacing w:line="360" w:lineRule="auto"/>
              <w:rPr>
                <w:rFonts w:ascii="宋体" w:hAnsi="宋体" w:cs="宋体"/>
                <w:b/>
                <w:bCs/>
                <w:kern w:val="0"/>
                <w:sz w:val="22"/>
              </w:rPr>
            </w:pPr>
            <w:r>
              <w:rPr>
                <w:rFonts w:hint="eastAsia" w:ascii="宋体" w:hAnsi="宋体" w:cs="宋体"/>
                <w:color w:val="000000"/>
                <w:kern w:val="0"/>
                <w:sz w:val="22"/>
              </w:rPr>
              <w:t>▲</w:t>
            </w:r>
            <w:r>
              <w:rPr>
                <w:rFonts w:hint="eastAsia" w:ascii="宋体" w:hAnsi="宋体" w:cs="宋体"/>
                <w:b/>
                <w:bCs/>
                <w:kern w:val="0"/>
                <w:sz w:val="22"/>
              </w:rPr>
              <w:t>支持</w:t>
            </w:r>
            <w:r>
              <w:rPr>
                <w:rFonts w:hint="eastAsia" w:asciiTheme="minorEastAsia" w:hAnsiTheme="minorEastAsia" w:eastAsiaTheme="minorEastAsia" w:cstheme="minorEastAsia"/>
                <w:b/>
                <w:bCs/>
                <w:kern w:val="0"/>
                <w:sz w:val="24"/>
                <w:szCs w:val="24"/>
                <w:lang w:bidi="ar"/>
              </w:rPr>
              <w:t>≥</w:t>
            </w:r>
            <w:r>
              <w:rPr>
                <w:rFonts w:hint="eastAsia" w:ascii="宋体" w:hAnsi="宋体" w:cs="宋体"/>
                <w:b/>
                <w:bCs/>
                <w:kern w:val="0"/>
                <w:sz w:val="22"/>
              </w:rPr>
              <w:t>30倍光学变焦</w:t>
            </w:r>
          </w:p>
          <w:p>
            <w:pPr>
              <w:spacing w:line="360" w:lineRule="auto"/>
              <w:rPr>
                <w:rFonts w:ascii="宋体" w:hAnsi="宋体" w:cs="宋体"/>
                <w:kern w:val="0"/>
                <w:sz w:val="22"/>
              </w:rPr>
            </w:pPr>
            <w:r>
              <w:rPr>
                <w:rFonts w:hint="eastAsia" w:ascii="宋体" w:hAnsi="宋体" w:cs="宋体"/>
                <w:kern w:val="0"/>
                <w:sz w:val="22"/>
              </w:rPr>
              <w:t>支持最低照度可达彩色0.005Lux，黑白0.001Lux</w:t>
            </w:r>
          </w:p>
          <w:p>
            <w:pPr>
              <w:spacing w:line="360" w:lineRule="auto"/>
              <w:rPr>
                <w:rFonts w:ascii="宋体" w:hAnsi="宋体" w:cs="宋体"/>
                <w:kern w:val="0"/>
                <w:sz w:val="22"/>
              </w:rPr>
            </w:pPr>
            <w:r>
              <w:rPr>
                <w:rFonts w:hint="eastAsia" w:ascii="宋体" w:hAnsi="宋体" w:cs="宋体"/>
                <w:kern w:val="0"/>
                <w:sz w:val="22"/>
              </w:rPr>
              <w:t>支持水平手控速度不小于550°/S，垂直速度不小于120°/S，云台定位精度小于等于0.1°</w:t>
            </w:r>
          </w:p>
          <w:p>
            <w:pPr>
              <w:spacing w:line="360" w:lineRule="auto"/>
              <w:rPr>
                <w:rFonts w:ascii="宋体" w:hAnsi="宋体" w:cs="宋体"/>
                <w:kern w:val="0"/>
                <w:sz w:val="22"/>
              </w:rPr>
            </w:pPr>
            <w:r>
              <w:rPr>
                <w:rFonts w:hint="eastAsia" w:ascii="宋体" w:hAnsi="宋体" w:cs="宋体"/>
                <w:kern w:val="0"/>
                <w:sz w:val="22"/>
              </w:rPr>
              <w:t>水平旋转范围为360°连续旋转，垂直旋转范围为-20°~90°</w:t>
            </w:r>
          </w:p>
          <w:p>
            <w:pPr>
              <w:spacing w:line="360" w:lineRule="auto"/>
              <w:rPr>
                <w:rFonts w:ascii="宋体" w:hAnsi="宋体" w:cs="宋体"/>
                <w:kern w:val="0"/>
                <w:sz w:val="22"/>
              </w:rPr>
            </w:pPr>
            <w:r>
              <w:rPr>
                <w:rFonts w:hint="eastAsia" w:ascii="宋体" w:hAnsi="宋体" w:cs="宋体"/>
                <w:color w:val="000000"/>
                <w:kern w:val="0"/>
                <w:sz w:val="22"/>
              </w:rPr>
              <w:t>▲</w:t>
            </w:r>
            <w:r>
              <w:rPr>
                <w:rFonts w:hint="eastAsia" w:ascii="宋体" w:hAnsi="宋体" w:cs="宋体"/>
                <w:b/>
                <w:bCs/>
                <w:kern w:val="0"/>
                <w:sz w:val="22"/>
              </w:rPr>
              <w:t>支持300个预置位，可按照所设置的预置位完成不小于8条巡航路径，支持不小于4条模式路径设置，支持预置位视频冻结功能；可实现RS485接口优先或RJ45网络接口优先控制功能</w:t>
            </w:r>
          </w:p>
          <w:p>
            <w:pPr>
              <w:spacing w:line="360" w:lineRule="auto"/>
              <w:rPr>
                <w:rFonts w:ascii="宋体" w:hAnsi="宋体" w:cs="宋体"/>
                <w:kern w:val="0"/>
                <w:sz w:val="22"/>
              </w:rPr>
            </w:pPr>
            <w:r>
              <w:rPr>
                <w:rFonts w:hint="eastAsia" w:ascii="宋体" w:hAnsi="宋体" w:cs="宋体"/>
                <w:kern w:val="0"/>
                <w:sz w:val="22"/>
              </w:rPr>
              <w:t>支持智能红外、透雾、强光抑制、电子防抖、数字降噪、防红外过曝功能</w:t>
            </w:r>
          </w:p>
          <w:p>
            <w:pPr>
              <w:spacing w:line="360" w:lineRule="auto"/>
              <w:rPr>
                <w:rFonts w:ascii="宋体" w:hAnsi="宋体" w:cs="宋体"/>
                <w:kern w:val="0"/>
                <w:sz w:val="22"/>
              </w:rPr>
            </w:pPr>
            <w:r>
              <w:rPr>
                <w:rFonts w:hint="eastAsia" w:ascii="宋体" w:hAnsi="宋体" w:cs="宋体"/>
                <w:kern w:val="0"/>
                <w:sz w:val="22"/>
              </w:rPr>
              <w:t>球机应具备本机存储功能，支持SD卡热插拔，最大支持256GB</w:t>
            </w:r>
          </w:p>
          <w:p>
            <w:pPr>
              <w:spacing w:line="360" w:lineRule="auto"/>
              <w:rPr>
                <w:rFonts w:ascii="宋体" w:hAnsi="宋体" w:cs="宋体"/>
                <w:kern w:val="0"/>
                <w:sz w:val="22"/>
              </w:rPr>
            </w:pPr>
            <w:r>
              <w:rPr>
                <w:rFonts w:hint="eastAsia" w:ascii="宋体" w:hAnsi="宋体" w:cs="宋体"/>
                <w:kern w:val="0"/>
                <w:sz w:val="22"/>
              </w:rPr>
              <w:t>支持采用H.265、H.264视频编码标准，H.264编码支持Baseline/Main/HighProfile，音频编码支持G.711ulaw/G.711alaw/G.726/G.722.1</w:t>
            </w:r>
          </w:p>
          <w:p>
            <w:pPr>
              <w:spacing w:line="360" w:lineRule="auto"/>
              <w:rPr>
                <w:rFonts w:ascii="宋体" w:hAnsi="宋体" w:cs="宋体"/>
                <w:kern w:val="0"/>
                <w:sz w:val="22"/>
              </w:rPr>
            </w:pPr>
            <w:r>
              <w:rPr>
                <w:rFonts w:hint="eastAsia" w:ascii="宋体" w:hAnsi="宋体" w:cs="宋体"/>
                <w:kern w:val="0"/>
                <w:sz w:val="22"/>
              </w:rPr>
              <w:t>支持三码流同时输出，主码流、第三码流同时支持1920×1200@60fps，1920×1080@60fps</w:t>
            </w:r>
          </w:p>
          <w:p>
            <w:pPr>
              <w:spacing w:line="360" w:lineRule="auto"/>
              <w:rPr>
                <w:rFonts w:ascii="宋体" w:hAnsi="宋体" w:cs="宋体"/>
                <w:kern w:val="0"/>
                <w:sz w:val="22"/>
              </w:rPr>
            </w:pPr>
            <w:r>
              <w:rPr>
                <w:rFonts w:hint="eastAsia" w:ascii="宋体" w:hAnsi="宋体" w:cs="宋体"/>
                <w:kern w:val="0"/>
                <w:sz w:val="22"/>
              </w:rPr>
              <w:t>支持GB28181协议，支持标准Onvif协议</w:t>
            </w:r>
          </w:p>
          <w:p>
            <w:pPr>
              <w:spacing w:line="360" w:lineRule="auto"/>
              <w:rPr>
                <w:rFonts w:ascii="宋体" w:hAnsi="宋体" w:cs="宋体"/>
                <w:kern w:val="0"/>
                <w:sz w:val="22"/>
              </w:rPr>
            </w:pPr>
            <w:r>
              <w:rPr>
                <w:rFonts w:hint="eastAsia" w:ascii="宋体" w:hAnsi="宋体" w:cs="宋体"/>
                <w:kern w:val="0"/>
                <w:sz w:val="22"/>
              </w:rPr>
              <w:t>支持区域入侵、越界入侵、徘徊、物品移除、物品遗留、人员聚集、停车，并联动报警</w:t>
            </w:r>
          </w:p>
          <w:p>
            <w:pPr>
              <w:spacing w:line="360" w:lineRule="auto"/>
              <w:rPr>
                <w:rFonts w:ascii="宋体" w:hAnsi="宋体" w:cs="宋体"/>
                <w:kern w:val="0"/>
                <w:sz w:val="22"/>
              </w:rPr>
            </w:pPr>
            <w:r>
              <w:rPr>
                <w:rFonts w:hint="eastAsia" w:ascii="宋体" w:hAnsi="宋体" w:cs="宋体"/>
                <w:kern w:val="0"/>
                <w:sz w:val="22"/>
              </w:rPr>
              <w:t>具备较好的防护性能环境适应性，支持IP67，8kV防浪涌</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5</w:t>
            </w:r>
          </w:p>
        </w:tc>
        <w:tc>
          <w:tcPr>
            <w:tcW w:w="226"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7</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电梯网络专用半球</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pPr>
            <w:r>
              <w:rPr>
                <w:rFonts w:hint="eastAsia"/>
              </w:rPr>
              <w:t>≥200万像素CMOS传感器。</w:t>
            </w:r>
          </w:p>
          <w:p>
            <w:pPr>
              <w:spacing w:line="360" w:lineRule="auto"/>
            </w:pPr>
            <w:r>
              <w:rPr>
                <w:rFonts w:hint="eastAsia"/>
              </w:rPr>
              <w:t>具有≥20路取流路数能力。</w:t>
            </w:r>
          </w:p>
          <w:p>
            <w:pPr>
              <w:spacing w:line="360" w:lineRule="auto"/>
            </w:pPr>
            <w:r>
              <w:rPr>
                <w:rFonts w:hint="eastAsia"/>
              </w:rPr>
              <w:t>最低照度彩色：0.01lx，黑白:0.001lx，灰度等级不小于11级。</w:t>
            </w:r>
          </w:p>
          <w:p>
            <w:pPr>
              <w:spacing w:line="360" w:lineRule="auto"/>
            </w:pPr>
            <w:r>
              <w:rPr>
                <w:rFonts w:hint="eastAsia"/>
              </w:rPr>
              <w:t>红外补光距离不小于30米。</w:t>
            </w:r>
          </w:p>
          <w:p>
            <w:pPr>
              <w:spacing w:line="360" w:lineRule="auto"/>
            </w:pPr>
            <w:r>
              <w:rPr>
                <w:rFonts w:hint="eastAsia"/>
              </w:rPr>
              <w:t>支持H.264、H.265、MJPEG视频编码格式，且具有HighProfile编码能力。</w:t>
            </w:r>
          </w:p>
          <w:p>
            <w:pPr>
              <w:spacing w:line="360" w:lineRule="auto"/>
            </w:pPr>
            <w:r>
              <w:rPr>
                <w:rFonts w:hint="eastAsia"/>
              </w:rPr>
              <w:t>需具备人脸检测、区域入侵检测、越界检测、虚焦检测、进入区域、离开区域、徘徊、人员聚集、逆行、场景变更、虚焦侦测、音频异常侦测等功能。</w:t>
            </w:r>
          </w:p>
          <w:p>
            <w:pPr>
              <w:spacing w:line="360" w:lineRule="auto"/>
            </w:pPr>
            <w:r>
              <w:rPr>
                <w:rFonts w:hint="eastAsia"/>
              </w:rPr>
              <w:t>需支持智能后检索功能。</w:t>
            </w:r>
          </w:p>
          <w:p>
            <w:pPr>
              <w:spacing w:line="360" w:lineRule="auto"/>
            </w:pPr>
            <w:r>
              <w:rPr>
                <w:rFonts w:hint="eastAsia"/>
              </w:rPr>
              <w:t>需具有数字降噪、自动增益、背光补偿、视频水印、噪声过滤、SVC可伸缩编码、电子防抖、走廊模式、ROI感兴趣区域、防红外过曝等功能。</w:t>
            </w:r>
          </w:p>
          <w:p>
            <w:pPr>
              <w:spacing w:line="360" w:lineRule="auto"/>
            </w:pPr>
            <w:r>
              <w:rPr>
                <w:rFonts w:hint="eastAsia"/>
              </w:rPr>
              <w:t>不低于IP67防尘防水等级。</w:t>
            </w:r>
          </w:p>
          <w:p>
            <w:pPr>
              <w:spacing w:line="360" w:lineRule="auto"/>
            </w:pPr>
            <w:r>
              <w:rPr>
                <w:rFonts w:hint="eastAsia"/>
              </w:rPr>
              <w:t>需具有1个RJ-45网络接口。</w:t>
            </w:r>
          </w:p>
          <w:p>
            <w:pPr>
              <w:spacing w:line="360" w:lineRule="auto"/>
            </w:pPr>
            <w:r>
              <w:rPr>
                <w:rFonts w:hint="eastAsia"/>
              </w:rPr>
              <w:t>需支持DC12V和POE供电，且在不小于DC12V±30%范围内变化时可以正常工作。</w:t>
            </w:r>
          </w:p>
          <w:p>
            <w:pPr>
              <w:spacing w:line="360" w:lineRule="auto"/>
            </w:pPr>
            <w:r>
              <w:rPr>
                <w:rFonts w:hint="eastAsia"/>
              </w:rPr>
              <w:t>需支持本地SD卡存储，最大支持128G。</w:t>
            </w:r>
          </w:p>
        </w:tc>
        <w:tc>
          <w:tcPr>
            <w:tcW w:w="207"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3</w:t>
            </w:r>
          </w:p>
        </w:tc>
        <w:tc>
          <w:tcPr>
            <w:tcW w:w="226"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7"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8</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电梯无线网桥</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sz w:val="22"/>
                <w:shd w:val="clear" w:color="auto" w:fill="FFFFFF"/>
              </w:rPr>
              <w:t>采用高性能802.11n 2X2 MIMO芯片，最高速率可达300Mbps </w:t>
            </w:r>
          </w:p>
        </w:tc>
        <w:tc>
          <w:tcPr>
            <w:tcW w:w="207"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3</w:t>
            </w:r>
          </w:p>
        </w:tc>
        <w:tc>
          <w:tcPr>
            <w:tcW w:w="226"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个</w:t>
            </w:r>
          </w:p>
        </w:tc>
        <w:tc>
          <w:tcPr>
            <w:tcW w:w="244" w:type="pct"/>
            <w:gridSpan w:val="2"/>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9</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人脸识别智能终端</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宋体" w:hAnsi="宋体" w:cs="宋体"/>
                <w:kern w:val="0"/>
                <w:sz w:val="22"/>
              </w:rPr>
              <w:t xml:space="preserve"> </w:t>
            </w: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宋体" w:hAnsi="宋体" w:cs="宋体"/>
                <w:kern w:val="0"/>
                <w:sz w:val="22"/>
              </w:rPr>
              <w:t>操作系统：Android 6.0及以上。</w:t>
            </w:r>
          </w:p>
          <w:p>
            <w:pPr>
              <w:spacing w:line="360" w:lineRule="auto"/>
              <w:rPr>
                <w:rFonts w:ascii="宋体" w:hAnsi="宋体" w:cs="宋体"/>
                <w:kern w:val="0"/>
                <w:sz w:val="22"/>
              </w:rPr>
            </w:pPr>
            <w:r>
              <w:rPr>
                <w:rFonts w:hint="eastAsia" w:ascii="宋体" w:hAnsi="宋体" w:cs="宋体"/>
                <w:kern w:val="0"/>
                <w:sz w:val="22"/>
              </w:rPr>
              <w:t>配置：</w:t>
            </w:r>
            <w:r>
              <w:rPr>
                <w:rFonts w:hint="eastAsia" w:ascii="宋体" w:hAnsi="宋体" w:cs="宋体"/>
                <w:kern w:val="0"/>
                <w:sz w:val="22"/>
              </w:rPr>
              <w:sym w:font="Wingdings" w:char="F081"/>
            </w:r>
            <w:r>
              <w:rPr>
                <w:rFonts w:hint="eastAsia" w:ascii="宋体" w:hAnsi="宋体" w:cs="宋体"/>
                <w:kern w:val="0"/>
                <w:sz w:val="22"/>
              </w:rPr>
              <w:t>处理器：≥4核64位ARM处理器；</w:t>
            </w:r>
            <w:r>
              <w:rPr>
                <w:rFonts w:hint="eastAsia" w:ascii="宋体" w:hAnsi="宋体" w:cs="宋体"/>
                <w:kern w:val="0"/>
                <w:sz w:val="22"/>
              </w:rPr>
              <w:sym w:font="Wingdings" w:char="F082"/>
            </w:r>
            <w:r>
              <w:rPr>
                <w:rFonts w:hint="eastAsia" w:ascii="宋体" w:hAnsi="宋体" w:cs="宋体"/>
                <w:kern w:val="0"/>
                <w:sz w:val="22"/>
              </w:rPr>
              <w:t>内存≥1GB；</w:t>
            </w:r>
            <w:r>
              <w:rPr>
                <w:rFonts w:hint="eastAsia" w:ascii="宋体" w:hAnsi="宋体" w:cs="宋体"/>
                <w:kern w:val="0"/>
                <w:sz w:val="22"/>
              </w:rPr>
              <w:sym w:font="Wingdings" w:char="F083"/>
            </w:r>
            <w:r>
              <w:rPr>
                <w:rFonts w:hint="eastAsia" w:ascii="宋体" w:hAnsi="宋体" w:cs="宋体"/>
                <w:kern w:val="0"/>
                <w:sz w:val="22"/>
              </w:rPr>
              <w:t>ROM：≥8G；</w:t>
            </w:r>
          </w:p>
          <w:p>
            <w:pPr>
              <w:spacing w:line="360" w:lineRule="auto"/>
              <w:rPr>
                <w:rFonts w:ascii="宋体" w:hAnsi="宋体" w:cs="宋体"/>
                <w:kern w:val="0"/>
                <w:sz w:val="22"/>
              </w:rPr>
            </w:pPr>
            <w:r>
              <w:rPr>
                <w:rFonts w:hint="eastAsia" w:ascii="宋体" w:hAnsi="宋体" w:cs="宋体"/>
                <w:kern w:val="0"/>
                <w:sz w:val="22"/>
              </w:rPr>
              <w:t>安装方式：挂墙式；</w:t>
            </w:r>
          </w:p>
          <w:p>
            <w:pPr>
              <w:spacing w:line="360" w:lineRule="auto"/>
              <w:rPr>
                <w:rFonts w:ascii="宋体" w:hAnsi="宋体" w:cs="宋体"/>
                <w:kern w:val="0"/>
                <w:sz w:val="22"/>
              </w:rPr>
            </w:pPr>
            <w:r>
              <w:rPr>
                <w:rFonts w:hint="eastAsia" w:ascii="宋体" w:hAnsi="宋体" w:cs="宋体"/>
                <w:kern w:val="0"/>
                <w:sz w:val="22"/>
              </w:rPr>
              <w:t>面板材质：金属丝印贴面；</w:t>
            </w:r>
          </w:p>
          <w:p>
            <w:pPr>
              <w:spacing w:line="360" w:lineRule="auto"/>
              <w:rPr>
                <w:rFonts w:ascii="宋体" w:hAnsi="宋体" w:cs="宋体"/>
                <w:kern w:val="0"/>
                <w:sz w:val="22"/>
              </w:rPr>
            </w:pPr>
            <w:r>
              <w:rPr>
                <w:rFonts w:hint="eastAsia" w:ascii="宋体" w:hAnsi="宋体" w:cs="宋体"/>
                <w:kern w:val="0"/>
                <w:sz w:val="22"/>
              </w:rPr>
              <w:t>整机尺寸（参考尺寸）：150*150*17.8(mm)；</w:t>
            </w:r>
          </w:p>
          <w:p>
            <w:pPr>
              <w:spacing w:line="360" w:lineRule="auto"/>
              <w:rPr>
                <w:rFonts w:ascii="宋体" w:hAnsi="宋体" w:cs="宋体"/>
                <w:kern w:val="0"/>
                <w:sz w:val="22"/>
              </w:rPr>
            </w:pPr>
            <w:r>
              <w:rPr>
                <w:rFonts w:hint="eastAsia" w:ascii="宋体" w:hAnsi="宋体" w:cs="宋体"/>
                <w:kern w:val="0"/>
                <w:sz w:val="22"/>
              </w:rPr>
              <w:t>颜色：黑；</w:t>
            </w:r>
          </w:p>
          <w:p>
            <w:pPr>
              <w:spacing w:line="360" w:lineRule="auto"/>
              <w:rPr>
                <w:rFonts w:ascii="宋体" w:hAnsi="宋体" w:cs="宋体"/>
                <w:kern w:val="0"/>
                <w:sz w:val="22"/>
              </w:rPr>
            </w:pPr>
            <w:r>
              <w:rPr>
                <w:rFonts w:hint="eastAsia" w:ascii="宋体" w:hAnsi="宋体" w:cs="宋体"/>
                <w:kern w:val="0"/>
                <w:sz w:val="22"/>
              </w:rPr>
              <w:t>触摸屏（参考）：5寸；玻璃盖板：720P IPS；分辨率：不低于1280*720；</w:t>
            </w:r>
          </w:p>
          <w:p>
            <w:pPr>
              <w:spacing w:line="360" w:lineRule="auto"/>
              <w:rPr>
                <w:rFonts w:ascii="宋体" w:hAnsi="宋体" w:cs="宋体"/>
                <w:kern w:val="0"/>
                <w:sz w:val="22"/>
              </w:rPr>
            </w:pPr>
            <w:r>
              <w:rPr>
                <w:rFonts w:hint="eastAsia" w:ascii="宋体" w:hAnsi="宋体" w:cs="宋体"/>
                <w:kern w:val="0"/>
                <w:sz w:val="22"/>
              </w:rPr>
              <w:t>摄像头：要求前置红外活体识别摄像头和GRB摄像头；识别距离：≥1.5米；参数：≥200万高清像素1/2.7寸CMOS；</w:t>
            </w:r>
          </w:p>
          <w:p>
            <w:pPr>
              <w:spacing w:line="360" w:lineRule="auto"/>
              <w:rPr>
                <w:rFonts w:ascii="宋体" w:hAnsi="宋体" w:cs="宋体"/>
                <w:kern w:val="0"/>
                <w:sz w:val="22"/>
              </w:rPr>
            </w:pPr>
            <w:r>
              <w:rPr>
                <w:rFonts w:hint="eastAsia" w:ascii="宋体" w:hAnsi="宋体" w:cs="宋体"/>
                <w:kern w:val="0"/>
                <w:sz w:val="22"/>
              </w:rPr>
              <w:t>补光灯：白色补光灯：白色LED灯珠，暗光启动补光；红外补光灯：辅助红外摄像头进行活体检测；</w:t>
            </w:r>
          </w:p>
          <w:p>
            <w:pPr>
              <w:spacing w:line="360" w:lineRule="auto"/>
              <w:rPr>
                <w:rFonts w:ascii="宋体" w:hAnsi="宋体" w:cs="宋体"/>
                <w:kern w:val="0"/>
                <w:sz w:val="22"/>
              </w:rPr>
            </w:pPr>
            <w:r>
              <w:rPr>
                <w:rFonts w:hint="eastAsia" w:ascii="宋体" w:hAnsi="宋体" w:cs="宋体"/>
                <w:kern w:val="0"/>
                <w:sz w:val="22"/>
              </w:rPr>
              <w:t>感应模块：摄像头感应</w:t>
            </w:r>
          </w:p>
          <w:p>
            <w:pPr>
              <w:spacing w:line="360" w:lineRule="auto"/>
              <w:rPr>
                <w:rFonts w:ascii="宋体" w:hAnsi="宋体" w:cs="宋体"/>
                <w:kern w:val="0"/>
                <w:sz w:val="22"/>
              </w:rPr>
            </w:pPr>
            <w:r>
              <w:rPr>
                <w:rFonts w:hint="eastAsia" w:ascii="宋体" w:hAnsi="宋体" w:cs="宋体"/>
                <w:kern w:val="0"/>
                <w:sz w:val="22"/>
              </w:rPr>
              <w:t>防拆：霍尔防拆+防拆抓拍+防拆报警</w:t>
            </w:r>
          </w:p>
          <w:p>
            <w:pPr>
              <w:spacing w:line="360" w:lineRule="auto"/>
              <w:rPr>
                <w:rFonts w:ascii="宋体" w:hAnsi="宋体" w:cs="宋体"/>
                <w:kern w:val="0"/>
                <w:sz w:val="22"/>
              </w:rPr>
            </w:pPr>
            <w:r>
              <w:rPr>
                <w:rFonts w:hint="eastAsia" w:ascii="宋体" w:hAnsi="宋体" w:cs="宋体"/>
                <w:kern w:val="0"/>
                <w:sz w:val="22"/>
              </w:rPr>
              <w:t>按键：触摸按键：TP多点触摸电容屏；复位键：一键清除本地数据；重启键：设备重新启动；</w:t>
            </w:r>
          </w:p>
          <w:p>
            <w:pPr>
              <w:spacing w:line="360" w:lineRule="auto"/>
              <w:rPr>
                <w:rFonts w:ascii="宋体" w:hAnsi="宋体" w:cs="宋体"/>
                <w:kern w:val="0"/>
                <w:sz w:val="22"/>
              </w:rPr>
            </w:pPr>
            <w:r>
              <w:rPr>
                <w:rFonts w:hint="eastAsia" w:ascii="宋体" w:hAnsi="宋体" w:cs="宋体"/>
                <w:kern w:val="0"/>
                <w:sz w:val="22"/>
              </w:rPr>
              <w:t>网络端口：1：WIFI：802.11b/g/n；2：RJ45网口：10M/100M；3：蓝牙模块：Bluetooth4.0+LE</w:t>
            </w:r>
          </w:p>
          <w:p>
            <w:pPr>
              <w:spacing w:line="360" w:lineRule="auto"/>
              <w:rPr>
                <w:rFonts w:ascii="宋体" w:hAnsi="宋体" w:cs="宋体"/>
                <w:kern w:val="0"/>
                <w:sz w:val="22"/>
              </w:rPr>
            </w:pPr>
            <w:r>
              <w:rPr>
                <w:rFonts w:hint="eastAsia" w:ascii="宋体" w:hAnsi="宋体" w:cs="宋体"/>
                <w:kern w:val="0"/>
                <w:sz w:val="22"/>
              </w:rPr>
              <w:t>电源：开机方式：上电开机；供电电源：12V/3A，符合国家标准；备份电池：纽扣电池（用于RTC）电源保护：支持电源正负极防接反，整机实现功耗：≤15W</w:t>
            </w:r>
          </w:p>
          <w:p>
            <w:pPr>
              <w:spacing w:line="360" w:lineRule="auto"/>
              <w:rPr>
                <w:rFonts w:ascii="宋体" w:hAnsi="宋体" w:cs="宋体"/>
                <w:kern w:val="0"/>
                <w:sz w:val="22"/>
              </w:rPr>
            </w:pPr>
            <w:r>
              <w:rPr>
                <w:rFonts w:hint="eastAsia" w:ascii="宋体" w:hAnsi="宋体" w:cs="宋体"/>
                <w:kern w:val="0"/>
                <w:sz w:val="22"/>
              </w:rPr>
              <w:t>接口：支持网络接口、支持USB接口、支持RS485接口、支持门禁控制、支持外接门禁控制器</w:t>
            </w:r>
          </w:p>
          <w:p>
            <w:pPr>
              <w:spacing w:line="360" w:lineRule="auto"/>
              <w:rPr>
                <w:rFonts w:ascii="宋体" w:hAnsi="宋体" w:cs="宋体"/>
                <w:kern w:val="0"/>
                <w:sz w:val="22"/>
              </w:rPr>
            </w:pPr>
            <w:r>
              <w:rPr>
                <w:rFonts w:hint="eastAsia" w:ascii="宋体" w:hAnsi="宋体" w:cs="宋体"/>
                <w:kern w:val="0"/>
                <w:sz w:val="22"/>
              </w:rPr>
              <w:t>识别能力：在线识别：支持</w:t>
            </w:r>
            <w:r>
              <w:rPr>
                <w:rFonts w:hint="eastAsia" w:ascii="宋体" w:hAnsi="宋体" w:cs="宋体"/>
                <w:kern w:val="0"/>
                <w:sz w:val="22"/>
                <w:lang w:val="en-US" w:eastAsia="zh-CN"/>
              </w:rPr>
              <w:t>≥</w:t>
            </w:r>
            <w:r>
              <w:rPr>
                <w:rFonts w:hint="eastAsia" w:ascii="宋体" w:hAnsi="宋体" w:cs="宋体"/>
                <w:kern w:val="0"/>
                <w:sz w:val="22"/>
              </w:rPr>
              <w:t>10000张人脸容量、离线识别：支持</w:t>
            </w:r>
            <w:r>
              <w:rPr>
                <w:rFonts w:hint="eastAsia" w:ascii="宋体" w:hAnsi="宋体" w:cs="宋体"/>
                <w:kern w:val="0"/>
                <w:sz w:val="22"/>
                <w:lang w:val="en-US" w:eastAsia="zh-CN"/>
              </w:rPr>
              <w:t>≥</w:t>
            </w:r>
            <w:r>
              <w:rPr>
                <w:rFonts w:hint="eastAsia" w:ascii="宋体" w:hAnsi="宋体" w:cs="宋体"/>
                <w:kern w:val="0"/>
                <w:sz w:val="22"/>
              </w:rPr>
              <w:t>10000条识别记录</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27</w:t>
            </w:r>
          </w:p>
        </w:tc>
        <w:tc>
          <w:tcPr>
            <w:tcW w:w="229" w:type="pct"/>
            <w:gridSpan w:val="2"/>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个</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p>
        </w:tc>
      </w:tr>
      <w:tr>
        <w:tblPrEx>
          <w:tblCellMar>
            <w:top w:w="0" w:type="dxa"/>
            <w:left w:w="108" w:type="dxa"/>
            <w:bottom w:w="0" w:type="dxa"/>
            <w:right w:w="108" w:type="dxa"/>
          </w:tblCellMar>
        </w:tblPrEx>
        <w:trPr>
          <w:trHeight w:val="127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10</w:t>
            </w:r>
          </w:p>
        </w:tc>
        <w:tc>
          <w:tcPr>
            <w:tcW w:w="31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人脸识别门禁系统</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ascii="宋体" w:hAnsi="宋体" w:cs="宋体"/>
                <w:kern w:val="0"/>
                <w:sz w:val="22"/>
              </w:rPr>
              <w:t>A.整体要求</w:t>
            </w:r>
          </w:p>
          <w:p>
            <w:pPr>
              <w:spacing w:line="360" w:lineRule="auto"/>
              <w:rPr>
                <w:rFonts w:ascii="宋体" w:hAnsi="宋体" w:cs="宋体"/>
                <w:kern w:val="0"/>
                <w:sz w:val="22"/>
              </w:rPr>
            </w:pPr>
            <w:r>
              <w:rPr>
                <w:rFonts w:ascii="宋体" w:hAnsi="宋体" w:cs="宋体"/>
                <w:kern w:val="0"/>
                <w:sz w:val="22"/>
              </w:rPr>
              <w:t>操作系统：CentOS</w:t>
            </w:r>
          </w:p>
          <w:p>
            <w:pPr>
              <w:spacing w:line="360" w:lineRule="auto"/>
              <w:rPr>
                <w:rFonts w:ascii="宋体" w:hAnsi="宋体" w:cs="宋体"/>
                <w:kern w:val="0"/>
                <w:sz w:val="22"/>
              </w:rPr>
            </w:pPr>
            <w:r>
              <w:rPr>
                <w:rFonts w:ascii="宋体" w:hAnsi="宋体" w:cs="宋体"/>
                <w:kern w:val="0"/>
                <w:sz w:val="22"/>
              </w:rPr>
              <w:t>采用模块化设计，具备良好的扩展性和兼容性，以便进行二次开发；</w:t>
            </w:r>
          </w:p>
          <w:p>
            <w:pPr>
              <w:spacing w:line="360" w:lineRule="auto"/>
              <w:rPr>
                <w:rFonts w:ascii="宋体" w:hAnsi="宋体" w:cs="宋体"/>
                <w:kern w:val="0"/>
                <w:sz w:val="22"/>
              </w:rPr>
            </w:pPr>
            <w:r>
              <w:rPr>
                <w:rFonts w:ascii="宋体" w:hAnsi="宋体" w:cs="宋体"/>
                <w:kern w:val="0"/>
                <w:sz w:val="22"/>
              </w:rPr>
              <w:t>系统服务端使用 JAVA 开发语言，采用标准 MVC 三层架构设计思想， 使用 B/S 技术构建高效快速的业务系统；</w:t>
            </w:r>
          </w:p>
          <w:p>
            <w:pPr>
              <w:spacing w:line="360" w:lineRule="auto"/>
              <w:rPr>
                <w:rFonts w:ascii="宋体" w:hAnsi="宋体" w:cs="宋体"/>
                <w:kern w:val="0"/>
                <w:sz w:val="22"/>
              </w:rPr>
            </w:pPr>
            <w:r>
              <w:rPr>
                <w:rFonts w:ascii="宋体" w:hAnsi="宋体" w:cs="宋体"/>
                <w:kern w:val="0"/>
                <w:sz w:val="22"/>
              </w:rPr>
              <w:t>系统支持在 Windows 7、Windows8、Windows10 的 IE10 及以上、chrome、FireFox 浏览器中浏览；</w:t>
            </w:r>
          </w:p>
          <w:p>
            <w:pPr>
              <w:spacing w:line="360" w:lineRule="auto"/>
              <w:rPr>
                <w:rFonts w:ascii="宋体" w:hAnsi="宋体" w:cs="宋体"/>
                <w:kern w:val="0"/>
                <w:sz w:val="22"/>
              </w:rPr>
            </w:pPr>
            <w:r>
              <w:rPr>
                <w:rFonts w:ascii="宋体" w:hAnsi="宋体" w:cs="宋体"/>
                <w:kern w:val="0"/>
                <w:sz w:val="22"/>
              </w:rPr>
              <w:t>总体架构：依托 WEB 平台，采用模块化设计，各系统业务均由独立业务服务中间件提供，同时各应用可独立单独部署，整体可分为：基础数据层、数据管理层、服务层和应用层；</w:t>
            </w:r>
          </w:p>
          <w:p>
            <w:pPr>
              <w:spacing w:line="360" w:lineRule="auto"/>
              <w:rPr>
                <w:rFonts w:ascii="宋体" w:hAnsi="宋体" w:cs="宋体"/>
                <w:kern w:val="0"/>
                <w:sz w:val="22"/>
              </w:rPr>
            </w:pPr>
            <w:r>
              <w:rPr>
                <w:rFonts w:ascii="宋体" w:hAnsi="宋体" w:cs="宋体"/>
                <w:kern w:val="0"/>
                <w:sz w:val="22"/>
              </w:rPr>
              <w:t>B.应用模块要求</w:t>
            </w:r>
          </w:p>
          <w:p>
            <w:pPr>
              <w:spacing w:line="360" w:lineRule="auto"/>
              <w:rPr>
                <w:rFonts w:ascii="宋体" w:hAnsi="宋体" w:cs="宋体"/>
                <w:kern w:val="0"/>
                <w:sz w:val="22"/>
              </w:rPr>
            </w:pPr>
            <w:r>
              <w:rPr>
                <w:rFonts w:ascii="宋体" w:hAnsi="宋体" w:cs="宋体"/>
                <w:kern w:val="0"/>
                <w:sz w:val="22"/>
              </w:rPr>
              <w:t>应用功能：支持门禁、签到、考勤、访客、团餐、温控等应用功能模块；</w:t>
            </w:r>
          </w:p>
          <w:p>
            <w:pPr>
              <w:spacing w:line="360" w:lineRule="auto"/>
              <w:rPr>
                <w:rFonts w:ascii="宋体" w:hAnsi="宋体" w:cs="宋体"/>
                <w:kern w:val="0"/>
                <w:sz w:val="22"/>
              </w:rPr>
            </w:pPr>
            <w:r>
              <w:rPr>
                <w:rFonts w:ascii="宋体" w:hAnsi="宋体" w:cs="宋体"/>
                <w:kern w:val="0"/>
                <w:sz w:val="22"/>
              </w:rPr>
              <w:t>门禁功能，支持人员通行门禁权限设置，支持通行人员识别记录信息查询、陌生人未匹配记录查询等，支持保存相关的报警记录如防拆报警、活体攻击报警等；</w:t>
            </w:r>
          </w:p>
          <w:p>
            <w:pPr>
              <w:spacing w:line="360" w:lineRule="auto"/>
              <w:rPr>
                <w:rFonts w:ascii="宋体" w:hAnsi="宋体" w:cs="宋体"/>
                <w:kern w:val="0"/>
                <w:sz w:val="22"/>
              </w:rPr>
            </w:pPr>
            <w:r>
              <w:rPr>
                <w:rFonts w:ascii="宋体" w:hAnsi="宋体" w:cs="宋体"/>
                <w:kern w:val="0"/>
                <w:sz w:val="22"/>
              </w:rPr>
              <w:t>支持人员出入门禁抓拍的照片与人脸底库进行比对并进行相似度打分，支持按时间、部门、识别设备查询人脸门禁识别开门记录，并支持记录报表导出；（提供软件功能页面截图加盖产品制造商公章）；</w:t>
            </w:r>
          </w:p>
          <w:p>
            <w:pPr>
              <w:spacing w:line="360" w:lineRule="auto"/>
              <w:rPr>
                <w:rFonts w:ascii="宋体" w:hAnsi="宋体" w:cs="宋体"/>
                <w:kern w:val="0"/>
                <w:sz w:val="22"/>
              </w:rPr>
            </w:pPr>
            <w:r>
              <w:rPr>
                <w:rFonts w:ascii="宋体" w:hAnsi="宋体" w:cs="宋体"/>
                <w:kern w:val="0"/>
                <w:sz w:val="22"/>
              </w:rPr>
              <w:t>支持签到功能，人员签到记录可实时查看，并可导出报表；</w:t>
            </w:r>
          </w:p>
          <w:p>
            <w:pPr>
              <w:spacing w:line="360" w:lineRule="auto"/>
              <w:rPr>
                <w:rFonts w:ascii="宋体" w:hAnsi="宋体" w:cs="宋体"/>
                <w:kern w:val="0"/>
                <w:sz w:val="22"/>
              </w:rPr>
            </w:pPr>
            <w:r>
              <w:rPr>
                <w:rFonts w:ascii="宋体" w:hAnsi="宋体" w:cs="宋体"/>
                <w:kern w:val="0"/>
                <w:sz w:val="22"/>
              </w:rPr>
              <w:t>支持考勤功能，支持固定排班、手动排班、自由打卡三大考勤类型（提供软件功能页面截图加盖产品制造商公章， 并提供软件演示平台界面在评标现场进行功能模块展示）；</w:t>
            </w:r>
          </w:p>
          <w:p>
            <w:pPr>
              <w:spacing w:line="360" w:lineRule="auto"/>
              <w:rPr>
                <w:rFonts w:ascii="宋体" w:hAnsi="宋体" w:cs="宋体"/>
                <w:kern w:val="0"/>
                <w:sz w:val="22"/>
              </w:rPr>
            </w:pPr>
            <w:r>
              <w:rPr>
                <w:rFonts w:ascii="宋体" w:hAnsi="宋体" w:cs="宋体"/>
                <w:kern w:val="0"/>
                <w:sz w:val="22"/>
              </w:rPr>
              <w:t>支持从excel文件中导入排班表，支持节假日登记功能，支持按天、部门、考勤组等维度汇总统计员工打卡情况，方便管理者实时观察员工出勤情况；</w:t>
            </w:r>
          </w:p>
          <w:p>
            <w:pPr>
              <w:spacing w:line="360" w:lineRule="auto"/>
              <w:rPr>
                <w:rFonts w:ascii="宋体" w:hAnsi="宋体" w:cs="宋体"/>
                <w:kern w:val="0"/>
                <w:sz w:val="22"/>
              </w:rPr>
            </w:pPr>
            <w:r>
              <w:rPr>
                <w:rFonts w:ascii="宋体" w:hAnsi="宋体" w:cs="宋体"/>
                <w:kern w:val="0"/>
                <w:sz w:val="22"/>
              </w:rPr>
              <w:t>支持团餐功能，支持食堂管理、饭卡管理、人员管理、就餐记录，支持统计报表的导出；</w:t>
            </w:r>
          </w:p>
          <w:p>
            <w:pPr>
              <w:spacing w:line="360" w:lineRule="auto"/>
              <w:rPr>
                <w:rFonts w:ascii="宋体" w:hAnsi="宋体" w:cs="宋体"/>
                <w:kern w:val="0"/>
                <w:sz w:val="22"/>
              </w:rPr>
            </w:pPr>
            <w:r>
              <w:rPr>
                <w:rFonts w:ascii="宋体" w:hAnsi="宋体" w:cs="宋体"/>
                <w:kern w:val="0"/>
                <w:sz w:val="22"/>
              </w:rPr>
              <w:t>支持温控功能，支持设置基准温度，当高于该温度的人员视为发热人员；</w:t>
            </w:r>
          </w:p>
          <w:p>
            <w:pPr>
              <w:spacing w:line="360" w:lineRule="auto"/>
              <w:rPr>
                <w:rFonts w:ascii="宋体" w:hAnsi="宋体" w:cs="宋体"/>
                <w:kern w:val="0"/>
                <w:sz w:val="22"/>
              </w:rPr>
            </w:pPr>
            <w:r>
              <w:rPr>
                <w:rFonts w:ascii="宋体" w:hAnsi="宋体" w:cs="宋体"/>
                <w:kern w:val="0"/>
                <w:sz w:val="22"/>
              </w:rPr>
              <w:t>支持按时间、部门，是否发热等条件查询测温记录，支持统计体温正常人数、体温异常人数等情况，并进行报表导出；</w:t>
            </w:r>
          </w:p>
          <w:p>
            <w:pPr>
              <w:spacing w:line="360" w:lineRule="auto"/>
              <w:rPr>
                <w:rFonts w:ascii="宋体" w:hAnsi="宋体" w:cs="宋体"/>
                <w:kern w:val="0"/>
                <w:sz w:val="22"/>
              </w:rPr>
            </w:pPr>
            <w:r>
              <w:rPr>
                <w:rFonts w:ascii="宋体" w:hAnsi="宋体" w:cs="宋体"/>
                <w:kern w:val="0"/>
                <w:sz w:val="22"/>
              </w:rPr>
              <w:t>人员管理，可对组织架构和人员信息进行管理，支持批量添加成员、批量导出成员、批量添加人脸、批量导出人脸、以及重抽特征值等功能；（提供软件功能页面截图加盖产品制造商公章）；</w:t>
            </w:r>
          </w:p>
          <w:p>
            <w:pPr>
              <w:spacing w:line="360" w:lineRule="auto"/>
              <w:rPr>
                <w:rFonts w:ascii="宋体" w:hAnsi="宋体" w:cs="宋体"/>
                <w:kern w:val="0"/>
                <w:sz w:val="22"/>
              </w:rPr>
            </w:pPr>
            <w:r>
              <w:rPr>
                <w:rFonts w:ascii="宋体" w:hAnsi="宋体" w:cs="宋体"/>
                <w:kern w:val="0"/>
                <w:sz w:val="22"/>
              </w:rPr>
              <w:t>机构管理：可查看机构的基本信息，可以创建并管理子管理员，并进行授权的导入；</w:t>
            </w:r>
          </w:p>
          <w:p>
            <w:pPr>
              <w:spacing w:line="360" w:lineRule="auto"/>
              <w:rPr>
                <w:rFonts w:ascii="宋体" w:hAnsi="宋体" w:cs="宋体"/>
                <w:kern w:val="0"/>
                <w:sz w:val="22"/>
              </w:rPr>
            </w:pPr>
            <w:r>
              <w:rPr>
                <w:rFonts w:ascii="宋体" w:hAnsi="宋体" w:cs="宋体"/>
                <w:kern w:val="0"/>
                <w:sz w:val="22"/>
              </w:rPr>
              <w:t>设备管理：支持监控设备的在线状态，可对接入的设备进行综合管理，可以进行重命名、解绑、升级等操作。</w:t>
            </w:r>
          </w:p>
          <w:p>
            <w:pPr>
              <w:spacing w:line="360" w:lineRule="auto"/>
              <w:rPr>
                <w:rFonts w:ascii="宋体" w:hAnsi="宋体" w:cs="宋体"/>
                <w:kern w:val="0"/>
                <w:sz w:val="22"/>
              </w:rPr>
            </w:pPr>
            <w:r>
              <w:rPr>
                <w:rFonts w:ascii="宋体" w:hAnsi="宋体" w:cs="宋体"/>
                <w:kern w:val="0"/>
                <w:sz w:val="22"/>
              </w:rPr>
              <w:t>C.接口开放性</w:t>
            </w:r>
          </w:p>
          <w:p>
            <w:pPr>
              <w:spacing w:line="360" w:lineRule="auto"/>
              <w:rPr>
                <w:rFonts w:ascii="宋体" w:hAnsi="宋体" w:cs="宋体"/>
                <w:kern w:val="0"/>
                <w:sz w:val="22"/>
              </w:rPr>
            </w:pPr>
            <w:r>
              <w:rPr>
                <w:rFonts w:ascii="宋体" w:hAnsi="宋体" w:cs="宋体"/>
                <w:kern w:val="0"/>
                <w:sz w:val="22"/>
              </w:rPr>
              <w:t>提供开放性接口，面向所有第三方开发者提供等核心业务数据支撑，为各行业的业务应用进行AI赋能；</w:t>
            </w:r>
          </w:p>
          <w:p>
            <w:pPr>
              <w:spacing w:line="360" w:lineRule="auto"/>
              <w:rPr>
                <w:rFonts w:ascii="宋体" w:hAnsi="宋体" w:cs="宋体"/>
                <w:kern w:val="0"/>
                <w:sz w:val="22"/>
              </w:rPr>
            </w:pPr>
            <w:r>
              <w:rPr>
                <w:rFonts w:ascii="宋体" w:hAnsi="宋体" w:cs="宋体"/>
                <w:kern w:val="0"/>
                <w:sz w:val="22"/>
              </w:rPr>
              <w:t>提供组织/成员相关接口，可进行部门新建、修改、删除，组织机构查询，人员信息查询、人脸照片录入等；</w:t>
            </w:r>
          </w:p>
          <w:p>
            <w:pPr>
              <w:spacing w:line="360" w:lineRule="auto"/>
              <w:rPr>
                <w:rFonts w:ascii="宋体" w:hAnsi="宋体" w:cs="宋体"/>
                <w:kern w:val="0"/>
                <w:sz w:val="22"/>
              </w:rPr>
            </w:pPr>
            <w:r>
              <w:rPr>
                <w:rFonts w:ascii="宋体" w:hAnsi="宋体" w:cs="宋体"/>
                <w:kern w:val="0"/>
                <w:sz w:val="22"/>
              </w:rPr>
              <w:t>支持提供权限配置相关接口，可对权限进行新增、修改、删除等</w:t>
            </w:r>
          </w:p>
          <w:p>
            <w:pPr>
              <w:spacing w:line="360" w:lineRule="auto"/>
              <w:rPr>
                <w:rFonts w:ascii="宋体" w:hAnsi="宋体" w:cs="宋体"/>
                <w:kern w:val="0"/>
                <w:sz w:val="22"/>
              </w:rPr>
            </w:pPr>
            <w:r>
              <w:rPr>
                <w:rFonts w:ascii="宋体" w:hAnsi="宋体" w:cs="宋体"/>
                <w:kern w:val="0"/>
                <w:sz w:val="22"/>
              </w:rPr>
              <w:t>支持提供识别记录相关接口，可获取识别记录列表等；</w:t>
            </w:r>
          </w:p>
          <w:p>
            <w:pPr>
              <w:spacing w:line="360" w:lineRule="auto"/>
              <w:rPr>
                <w:rFonts w:ascii="宋体" w:hAnsi="宋体" w:cs="宋体"/>
                <w:kern w:val="0"/>
                <w:sz w:val="22"/>
              </w:rPr>
            </w:pPr>
            <w:r>
              <w:rPr>
                <w:rFonts w:ascii="宋体" w:hAnsi="宋体" w:cs="宋体"/>
                <w:kern w:val="0"/>
                <w:sz w:val="22"/>
              </w:rPr>
              <w:t>支持提供报警记录相关接口，可获取报警类型、记录等；</w:t>
            </w:r>
          </w:p>
          <w:p>
            <w:pPr>
              <w:spacing w:line="360" w:lineRule="auto"/>
              <w:rPr>
                <w:rFonts w:ascii="宋体" w:hAnsi="宋体" w:cs="宋体"/>
                <w:kern w:val="0"/>
                <w:sz w:val="22"/>
              </w:rPr>
            </w:pPr>
            <w:r>
              <w:rPr>
                <w:rFonts w:ascii="宋体" w:hAnsi="宋体" w:cs="宋体"/>
                <w:kern w:val="0"/>
                <w:sz w:val="22"/>
              </w:rPr>
              <w:t>支持回调注册，支持新增、删除、查询回调服务；</w:t>
            </w:r>
          </w:p>
          <w:p>
            <w:pPr>
              <w:spacing w:line="360" w:lineRule="auto"/>
              <w:rPr>
                <w:rFonts w:ascii="宋体" w:hAnsi="宋体" w:cs="宋体"/>
                <w:kern w:val="0"/>
                <w:sz w:val="22"/>
              </w:rPr>
            </w:pPr>
            <w:r>
              <w:rPr>
                <w:rFonts w:ascii="宋体" w:hAnsi="宋体" w:cs="宋体"/>
                <w:kern w:val="0"/>
                <w:sz w:val="22"/>
              </w:rPr>
              <w:t>支持设备相关接口，包括设备信息、删除设备、设备列表、远程开门等；</w:t>
            </w:r>
          </w:p>
          <w:p>
            <w:pPr>
              <w:spacing w:line="360" w:lineRule="auto"/>
              <w:rPr>
                <w:rFonts w:ascii="宋体" w:hAnsi="宋体" w:cs="宋体"/>
                <w:kern w:val="0"/>
                <w:sz w:val="22"/>
              </w:rPr>
            </w:pPr>
            <w:r>
              <w:rPr>
                <w:rFonts w:ascii="宋体" w:hAnsi="宋体" w:cs="宋体"/>
                <w:kern w:val="0"/>
                <w:sz w:val="22"/>
              </w:rPr>
              <w:t>支持测温模块相关接口调用，可进行测温参数、测温记录查询，测温记录统计等</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1</w:t>
            </w:r>
          </w:p>
        </w:tc>
        <w:tc>
          <w:tcPr>
            <w:tcW w:w="229" w:type="pct"/>
            <w:gridSpan w:val="2"/>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套</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p>
        </w:tc>
      </w:tr>
      <w:tr>
        <w:tblPrEx>
          <w:tblCellMar>
            <w:top w:w="0" w:type="dxa"/>
            <w:left w:w="108" w:type="dxa"/>
            <w:bottom w:w="0" w:type="dxa"/>
            <w:right w:w="108" w:type="dxa"/>
          </w:tblCellMar>
        </w:tblPrEx>
        <w:trPr>
          <w:trHeight w:val="525" w:hRule="atLeast"/>
        </w:trPr>
        <w:tc>
          <w:tcPr>
            <w:tcW w:w="178" w:type="pct"/>
            <w:tcBorders>
              <w:top w:val="single" w:color="auto" w:sz="4" w:space="0"/>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11</w:t>
            </w:r>
          </w:p>
        </w:tc>
        <w:tc>
          <w:tcPr>
            <w:tcW w:w="318" w:type="pct"/>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显示器</w:t>
            </w:r>
          </w:p>
        </w:tc>
        <w:tc>
          <w:tcPr>
            <w:tcW w:w="185" w:type="pct"/>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p>
        </w:tc>
        <w:tc>
          <w:tcPr>
            <w:tcW w:w="781" w:type="pct"/>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p>
        </w:tc>
        <w:tc>
          <w:tcPr>
            <w:tcW w:w="2555" w:type="pct"/>
            <w:tcBorders>
              <w:top w:val="single" w:color="auto" w:sz="4" w:space="0"/>
              <w:left w:val="nil"/>
              <w:bottom w:val="single" w:color="auto" w:sz="4" w:space="0"/>
              <w:right w:val="single" w:color="auto" w:sz="4" w:space="0"/>
            </w:tcBorders>
            <w:shd w:val="clear" w:color="000000" w:fill="FFFFFF"/>
            <w:vAlign w:val="center"/>
          </w:tcPr>
          <w:p>
            <w:pPr>
              <w:spacing w:line="360" w:lineRule="auto"/>
              <w:rPr>
                <w:rFonts w:hint="default" w:ascii="宋体" w:hAnsi="宋体" w:eastAsia="宋体" w:cs="宋体"/>
                <w:color w:val="auto"/>
                <w:kern w:val="0"/>
                <w:sz w:val="22"/>
                <w:lang w:val="en-US" w:eastAsia="zh-CN"/>
              </w:rPr>
            </w:pPr>
            <w:r>
              <w:rPr>
                <w:rFonts w:hint="eastAsia" w:ascii="宋体" w:hAnsi="宋体" w:cs="宋体"/>
                <w:color w:val="auto"/>
                <w:kern w:val="0"/>
                <w:sz w:val="22"/>
                <w:lang w:val="en-US" w:eastAsia="zh-CN"/>
              </w:rPr>
              <w:t>24</w:t>
            </w:r>
            <w:r>
              <w:rPr>
                <w:rFonts w:hint="eastAsia" w:ascii="宋体" w:hAnsi="宋体" w:cs="宋体"/>
                <w:color w:val="auto"/>
                <w:kern w:val="0"/>
                <w:sz w:val="22"/>
              </w:rPr>
              <w:t>英寸，分辨率：</w:t>
            </w:r>
            <w:r>
              <w:rPr>
                <w:rFonts w:hint="eastAsia" w:ascii="宋体" w:hAnsi="宋体" w:cs="宋体"/>
                <w:color w:val="auto"/>
                <w:kern w:val="0"/>
                <w:sz w:val="22"/>
                <w:lang w:val="en-US" w:eastAsia="zh-CN"/>
              </w:rPr>
              <w:t>≥</w:t>
            </w:r>
            <w:r>
              <w:rPr>
                <w:rFonts w:hint="eastAsia" w:ascii="宋体" w:hAnsi="宋体" w:cs="宋体"/>
                <w:color w:val="auto"/>
                <w:kern w:val="0"/>
                <w:sz w:val="22"/>
              </w:rPr>
              <w:t>1</w:t>
            </w:r>
            <w:r>
              <w:rPr>
                <w:rFonts w:hint="eastAsia" w:ascii="宋体" w:hAnsi="宋体" w:cs="宋体"/>
                <w:color w:val="auto"/>
                <w:kern w:val="0"/>
                <w:sz w:val="22"/>
                <w:lang w:val="en-US" w:eastAsia="zh-CN"/>
              </w:rPr>
              <w:t>92</w:t>
            </w:r>
            <w:r>
              <w:rPr>
                <w:rFonts w:hint="eastAsia" w:ascii="宋体" w:hAnsi="宋体" w:cs="宋体"/>
                <w:color w:val="auto"/>
                <w:kern w:val="0"/>
                <w:sz w:val="22"/>
              </w:rPr>
              <w:t>0×</w:t>
            </w:r>
            <w:r>
              <w:rPr>
                <w:rFonts w:hint="eastAsia" w:ascii="宋体" w:hAnsi="宋体" w:cs="宋体"/>
                <w:color w:val="auto"/>
                <w:kern w:val="0"/>
                <w:sz w:val="22"/>
                <w:lang w:val="en-US" w:eastAsia="zh-CN"/>
              </w:rPr>
              <w:t>1080</w:t>
            </w:r>
          </w:p>
        </w:tc>
        <w:tc>
          <w:tcPr>
            <w:tcW w:w="207" w:type="pct"/>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1</w:t>
            </w:r>
          </w:p>
        </w:tc>
        <w:tc>
          <w:tcPr>
            <w:tcW w:w="718" w:type="dxa"/>
            <w:gridSpan w:val="2"/>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台</w:t>
            </w:r>
          </w:p>
        </w:tc>
        <w:tc>
          <w:tcPr>
            <w:tcW w:w="239" w:type="pct"/>
            <w:tcBorders>
              <w:top w:val="single" w:color="auto" w:sz="4" w:space="0"/>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auto"/>
                <w:kern w:val="0"/>
                <w:sz w:val="22"/>
              </w:rPr>
            </w:pPr>
          </w:p>
        </w:tc>
        <w:tc>
          <w:tcPr>
            <w:tcW w:w="305" w:type="pct"/>
            <w:tcBorders>
              <w:top w:val="single" w:color="auto" w:sz="4" w:space="0"/>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FF0000"/>
                <w:kern w:val="0"/>
                <w:sz w:val="22"/>
              </w:rPr>
            </w:pPr>
          </w:p>
        </w:tc>
      </w:tr>
      <w:tr>
        <w:tblPrEx>
          <w:tblCellMar>
            <w:top w:w="0" w:type="dxa"/>
            <w:left w:w="108" w:type="dxa"/>
            <w:bottom w:w="0" w:type="dxa"/>
            <w:right w:w="108" w:type="dxa"/>
          </w:tblCellMar>
        </w:tblPrEx>
        <w:trPr>
          <w:trHeight w:val="52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12</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hint="eastAsia" w:ascii="宋体" w:hAnsi="宋体" w:cs="宋体"/>
                <w:color w:val="auto"/>
                <w:sz w:val="21"/>
                <w:szCs w:val="21"/>
              </w:rPr>
            </w:pPr>
            <w:r>
              <w:rPr>
                <w:rFonts w:hint="eastAsia" w:ascii="宋体" w:hAnsi="宋体" w:cs="宋体"/>
                <w:color w:val="auto"/>
                <w:sz w:val="21"/>
                <w:szCs w:val="21"/>
              </w:rPr>
              <w:t>电脑</w:t>
            </w:r>
          </w:p>
          <w:p>
            <w:pPr>
              <w:spacing w:line="360" w:lineRule="auto"/>
              <w:jc w:val="center"/>
              <w:rPr>
                <w:rFonts w:ascii="宋体" w:hAnsi="宋体" w:cs="宋体"/>
                <w:color w:val="auto"/>
                <w:kern w:val="0"/>
                <w:sz w:val="22"/>
              </w:rPr>
            </w:pPr>
            <w:r>
              <w:rPr>
                <w:rFonts w:hint="eastAsia" w:ascii="宋体" w:hAnsi="宋体" w:cs="宋体"/>
                <w:color w:val="auto"/>
                <w:sz w:val="21"/>
                <w:szCs w:val="21"/>
              </w:rPr>
              <w:t>主机</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color w:val="auto"/>
                <w:kern w:val="0"/>
                <w:sz w:val="22"/>
              </w:rPr>
            </w:pPr>
            <w:r>
              <w:rPr>
                <w:rFonts w:hint="eastAsia" w:asciiTheme="minorEastAsia" w:hAnsiTheme="minorEastAsia" w:eastAsiaTheme="minorEastAsia" w:cstheme="minorEastAsia"/>
                <w:color w:val="auto"/>
                <w:kern w:val="0"/>
                <w:szCs w:val="21"/>
              </w:rPr>
              <w:t>CPU:i5-9400或以上，≥</w:t>
            </w:r>
            <w:r>
              <w:rPr>
                <w:rFonts w:hint="eastAsia" w:asciiTheme="minorEastAsia" w:hAnsiTheme="minorEastAsia" w:eastAsiaTheme="minorEastAsia" w:cstheme="minorEastAsia"/>
                <w:color w:val="auto"/>
                <w:kern w:val="0"/>
                <w:szCs w:val="21"/>
                <w:lang w:val="en-US" w:eastAsia="zh-CN"/>
              </w:rPr>
              <w:t>4</w:t>
            </w:r>
            <w:r>
              <w:rPr>
                <w:rFonts w:hint="eastAsia" w:asciiTheme="minorEastAsia" w:hAnsiTheme="minorEastAsia" w:eastAsiaTheme="minorEastAsia" w:cstheme="minorEastAsia"/>
                <w:color w:val="auto"/>
                <w:kern w:val="0"/>
                <w:szCs w:val="21"/>
              </w:rPr>
              <w:t>G内存、≥1</w:t>
            </w:r>
            <w:r>
              <w:rPr>
                <w:rFonts w:hint="eastAsia" w:asciiTheme="minorEastAsia" w:hAnsiTheme="minorEastAsia" w:eastAsiaTheme="minorEastAsia" w:cstheme="minorEastAsia"/>
                <w:color w:val="auto"/>
                <w:kern w:val="0"/>
                <w:szCs w:val="21"/>
                <w:lang w:val="en-US" w:eastAsia="zh-CN"/>
              </w:rPr>
              <w:t>T</w:t>
            </w:r>
            <w:r>
              <w:rPr>
                <w:rFonts w:hint="eastAsia" w:asciiTheme="minorEastAsia" w:hAnsiTheme="minorEastAsia" w:eastAsiaTheme="minorEastAsia" w:cstheme="minorEastAsia"/>
                <w:color w:val="auto"/>
                <w:kern w:val="0"/>
                <w:szCs w:val="21"/>
              </w:rPr>
              <w:t>机械盘。配备正版Windows7或以上操作系统。标配键盘鼠标。</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1</w:t>
            </w:r>
          </w:p>
        </w:tc>
        <w:tc>
          <w:tcPr>
            <w:tcW w:w="718" w:type="dxa"/>
            <w:gridSpan w:val="2"/>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auto"/>
                <w:kern w:val="0"/>
                <w:sz w:val="22"/>
              </w:rPr>
            </w:pPr>
            <w:r>
              <w:rPr>
                <w:rFonts w:hint="eastAsia" w:ascii="宋体" w:hAnsi="宋体" w:cs="宋体"/>
                <w:color w:val="auto"/>
                <w:kern w:val="0"/>
                <w:sz w:val="22"/>
              </w:rPr>
              <w:t>台</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auto"/>
                <w:kern w:val="0"/>
                <w:sz w:val="22"/>
              </w:rPr>
            </w:pP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FF0000"/>
                <w:kern w:val="0"/>
                <w:sz w:val="22"/>
              </w:rPr>
            </w:pPr>
          </w:p>
        </w:tc>
      </w:tr>
      <w:tr>
        <w:tblPrEx>
          <w:tblCellMar>
            <w:top w:w="0" w:type="dxa"/>
            <w:left w:w="108" w:type="dxa"/>
            <w:bottom w:w="0" w:type="dxa"/>
            <w:right w:w="108" w:type="dxa"/>
          </w:tblCellMar>
        </w:tblPrEx>
        <w:trPr>
          <w:trHeight w:val="52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13</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网络搬迁</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　</w:t>
            </w: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kern w:val="0"/>
                <w:sz w:val="22"/>
              </w:rPr>
            </w:pPr>
            <w:r>
              <w:rPr>
                <w:rFonts w:hint="eastAsia" w:ascii="宋体" w:hAnsi="宋体" w:cs="宋体"/>
                <w:kern w:val="0"/>
                <w:sz w:val="22"/>
              </w:rPr>
              <w:t>　</w:t>
            </w:r>
          </w:p>
        </w:tc>
        <w:tc>
          <w:tcPr>
            <w:tcW w:w="207"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1</w:t>
            </w:r>
          </w:p>
        </w:tc>
        <w:tc>
          <w:tcPr>
            <w:tcW w:w="229" w:type="pct"/>
            <w:gridSpan w:val="2"/>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kern w:val="0"/>
                <w:sz w:val="22"/>
              </w:rPr>
            </w:pPr>
            <w:r>
              <w:rPr>
                <w:rFonts w:hint="eastAsia" w:ascii="宋体" w:hAnsi="宋体" w:cs="宋体"/>
                <w:kern w:val="0"/>
                <w:sz w:val="22"/>
              </w:rPr>
              <w:t>项</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r>
              <w:rPr>
                <w:rFonts w:hint="eastAsia" w:ascii="宋体" w:hAnsi="宋体" w:cs="宋体"/>
                <w:kern w:val="0"/>
                <w:sz w:val="22"/>
              </w:rPr>
              <w:t xml:space="preserve">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kern w:val="0"/>
                <w:sz w:val="22"/>
              </w:rPr>
            </w:pPr>
          </w:p>
        </w:tc>
      </w:tr>
      <w:tr>
        <w:tblPrEx>
          <w:tblCellMar>
            <w:top w:w="0" w:type="dxa"/>
            <w:left w:w="108" w:type="dxa"/>
            <w:bottom w:w="0" w:type="dxa"/>
            <w:right w:w="108" w:type="dxa"/>
          </w:tblCellMar>
        </w:tblPrEx>
        <w:trPr>
          <w:trHeight w:val="52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14</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系统集成费</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color w:val="000000"/>
                <w:kern w:val="0"/>
                <w:sz w:val="22"/>
              </w:rPr>
            </w:pPr>
          </w:p>
        </w:tc>
        <w:tc>
          <w:tcPr>
            <w:tcW w:w="436" w:type="pct"/>
            <w:gridSpan w:val="3"/>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hint="eastAsia" w:ascii="宋体" w:hAnsi="宋体" w:eastAsia="宋体" w:cs="宋体"/>
                <w:color w:val="000000"/>
                <w:kern w:val="0"/>
                <w:sz w:val="22"/>
                <w:lang w:val="en-US" w:eastAsia="zh-CN"/>
              </w:rPr>
            </w:pPr>
            <w:r>
              <w:rPr>
                <w:rFonts w:hint="eastAsia" w:ascii="宋体" w:hAnsi="宋体" w:cs="宋体"/>
                <w:color w:val="000000"/>
                <w:kern w:val="0"/>
                <w:sz w:val="22"/>
                <w:lang w:val="en-US" w:eastAsia="zh-CN"/>
              </w:rPr>
              <w:t>项</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hint="eastAsia" w:ascii="宋体" w:hAnsi="宋体" w:eastAsia="宋体" w:cs="宋体"/>
                <w:color w:val="000000"/>
                <w:kern w:val="0"/>
                <w:sz w:val="22"/>
                <w:lang w:val="en-US" w:eastAsia="zh-CN"/>
              </w:rPr>
            </w:pPr>
            <w:r>
              <w:rPr>
                <w:rFonts w:hint="eastAsia" w:ascii="宋体" w:hAnsi="宋体" w:cs="宋体"/>
                <w:color w:val="000000"/>
                <w:kern w:val="0"/>
                <w:sz w:val="22"/>
                <w:lang w:val="en-US" w:eastAsia="zh-CN"/>
              </w:rPr>
              <w:t>1</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p>
        </w:tc>
      </w:tr>
      <w:tr>
        <w:tblPrEx>
          <w:tblCellMar>
            <w:top w:w="0" w:type="dxa"/>
            <w:left w:w="108" w:type="dxa"/>
            <w:bottom w:w="0" w:type="dxa"/>
            <w:right w:w="108" w:type="dxa"/>
          </w:tblCellMar>
        </w:tblPrEx>
        <w:trPr>
          <w:trHeight w:val="525" w:hRule="atLeast"/>
        </w:trPr>
        <w:tc>
          <w:tcPr>
            <w:tcW w:w="178" w:type="pct"/>
            <w:tcBorders>
              <w:top w:val="nil"/>
              <w:left w:val="single" w:color="auto" w:sz="4" w:space="0"/>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15</w:t>
            </w:r>
          </w:p>
        </w:tc>
        <w:tc>
          <w:tcPr>
            <w:tcW w:w="318"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总计</w:t>
            </w:r>
          </w:p>
        </w:tc>
        <w:tc>
          <w:tcPr>
            <w:tcW w:w="185"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w:t>
            </w:r>
          </w:p>
        </w:tc>
        <w:tc>
          <w:tcPr>
            <w:tcW w:w="781" w:type="pct"/>
            <w:tcBorders>
              <w:top w:val="nil"/>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w:t>
            </w:r>
          </w:p>
        </w:tc>
        <w:tc>
          <w:tcPr>
            <w:tcW w:w="2555" w:type="pct"/>
            <w:tcBorders>
              <w:top w:val="nil"/>
              <w:left w:val="nil"/>
              <w:bottom w:val="single" w:color="auto" w:sz="4" w:space="0"/>
              <w:right w:val="single" w:color="auto" w:sz="4" w:space="0"/>
            </w:tcBorders>
            <w:shd w:val="clear" w:color="000000" w:fill="FFFFFF"/>
            <w:vAlign w:val="center"/>
          </w:tcPr>
          <w:p>
            <w:pPr>
              <w:spacing w:line="360" w:lineRule="auto"/>
              <w:rPr>
                <w:rFonts w:ascii="宋体" w:hAnsi="宋体" w:cs="宋体"/>
                <w:color w:val="000000"/>
                <w:kern w:val="0"/>
                <w:sz w:val="22"/>
              </w:rPr>
            </w:pPr>
            <w:r>
              <w:rPr>
                <w:rFonts w:hint="eastAsia" w:ascii="宋体" w:hAnsi="宋体" w:cs="宋体"/>
                <w:color w:val="000000"/>
                <w:kern w:val="0"/>
                <w:sz w:val="22"/>
              </w:rPr>
              <w:t>　</w:t>
            </w:r>
          </w:p>
        </w:tc>
        <w:tc>
          <w:tcPr>
            <w:tcW w:w="436" w:type="pct"/>
            <w:gridSpan w:val="3"/>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w:t>
            </w:r>
          </w:p>
        </w:tc>
        <w:tc>
          <w:tcPr>
            <w:tcW w:w="239"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w:t>
            </w:r>
          </w:p>
        </w:tc>
        <w:tc>
          <w:tcPr>
            <w:tcW w:w="305" w:type="pct"/>
            <w:tcBorders>
              <w:top w:val="nil"/>
              <w:left w:val="nil"/>
              <w:bottom w:val="single" w:color="auto" w:sz="4" w:space="0"/>
              <w:right w:val="single" w:color="auto" w:sz="4" w:space="0"/>
            </w:tcBorders>
            <w:shd w:val="clear" w:color="000000" w:fill="FFFFFF"/>
            <w:noWrap/>
            <w:vAlign w:val="center"/>
          </w:tcPr>
          <w:p>
            <w:pPr>
              <w:spacing w:line="360" w:lineRule="auto"/>
              <w:jc w:val="center"/>
              <w:rPr>
                <w:rFonts w:ascii="宋体" w:hAnsi="宋体" w:cs="宋体"/>
                <w:color w:val="000000"/>
                <w:kern w:val="0"/>
                <w:sz w:val="22"/>
              </w:rPr>
            </w:pPr>
            <w:r>
              <w:rPr>
                <w:rFonts w:hint="eastAsia" w:ascii="宋体" w:hAnsi="宋体" w:cs="宋体"/>
                <w:color w:val="000000"/>
                <w:kern w:val="0"/>
                <w:sz w:val="22"/>
              </w:rPr>
              <w:t xml:space="preserve"> </w:t>
            </w:r>
          </w:p>
        </w:tc>
      </w:tr>
    </w:tbl>
    <w:p>
      <w:pPr>
        <w:pStyle w:val="21"/>
        <w:ind w:left="0" w:leftChars="0" w:firstLine="0" w:firstLineChars="0"/>
        <w:rPr>
          <w:rFonts w:ascii="宋体" w:hAnsi="宋体" w:eastAsia="宋体" w:cs="宋体"/>
          <w:b/>
          <w:bCs/>
          <w:color w:val="auto"/>
          <w:sz w:val="24"/>
          <w:lang w:eastAsia="zh-CN"/>
        </w:rPr>
      </w:pPr>
      <w:r>
        <w:rPr>
          <w:rFonts w:hint="eastAsia" w:ascii="宋体" w:hAnsi="宋体" w:eastAsia="宋体" w:cs="宋体"/>
          <w:b/>
          <w:bCs/>
          <w:color w:val="auto"/>
          <w:sz w:val="24"/>
          <w:lang w:val="en-US" w:eastAsia="zh-CN"/>
        </w:rPr>
        <w:t>备注：</w:t>
      </w:r>
      <w:r>
        <w:rPr>
          <w:rFonts w:hint="eastAsia" w:ascii="宋体" w:hAnsi="宋体" w:eastAsia="宋体" w:cs="宋体"/>
          <w:b/>
          <w:bCs/>
          <w:color w:val="auto"/>
          <w:sz w:val="24"/>
          <w:lang w:eastAsia="zh-CN"/>
        </w:rPr>
        <w:t>以上标记“▲”号的技术参数，需提供相应第三方权威检测机构出具的检测报告</w:t>
      </w:r>
      <w:r>
        <w:rPr>
          <w:rFonts w:hint="eastAsia" w:ascii="宋体" w:hAnsi="宋体" w:eastAsia="宋体" w:cs="宋体"/>
          <w:b/>
          <w:bCs/>
          <w:color w:val="auto"/>
          <w:sz w:val="24"/>
          <w:lang w:val="en-US" w:eastAsia="zh-CN"/>
        </w:rPr>
        <w:t>或其能体现该功能的证明材料</w:t>
      </w:r>
      <w:r>
        <w:rPr>
          <w:rFonts w:hint="eastAsia" w:ascii="宋体" w:hAnsi="宋体" w:eastAsia="宋体" w:cs="宋体"/>
          <w:b/>
          <w:bCs/>
          <w:color w:val="auto"/>
          <w:sz w:val="24"/>
          <w:lang w:eastAsia="zh-CN"/>
        </w:rPr>
        <w:t>，复印件并加盖公章</w:t>
      </w:r>
      <w:r>
        <w:rPr>
          <w:rFonts w:hint="eastAsia" w:ascii="宋体" w:hAnsi="宋体" w:eastAsia="宋体" w:cs="宋体"/>
          <w:b/>
          <w:bCs/>
          <w:color w:val="auto"/>
          <w:sz w:val="24"/>
          <w:lang w:val="en-US" w:eastAsia="zh-CN"/>
        </w:rPr>
        <w:t>制作到投标文件中，</w:t>
      </w:r>
      <w:r>
        <w:rPr>
          <w:rFonts w:hint="eastAsia" w:ascii="宋体" w:hAnsi="宋体" w:eastAsia="宋体" w:cs="宋体"/>
          <w:b/>
          <w:bCs/>
          <w:color w:val="auto"/>
          <w:sz w:val="24"/>
          <w:lang w:eastAsia="zh-CN"/>
        </w:rPr>
        <w:t>否则视为负偏离。（▲</w:t>
      </w:r>
      <w:r>
        <w:rPr>
          <w:rFonts w:hint="eastAsia" w:ascii="宋体" w:hAnsi="宋体" w:eastAsia="宋体" w:cs="宋体"/>
          <w:b/>
          <w:bCs/>
          <w:color w:val="auto"/>
          <w:sz w:val="24"/>
          <w:lang w:val="en-US" w:eastAsia="zh-CN"/>
        </w:rPr>
        <w:t>为扣分项，不作为废标条款</w:t>
      </w:r>
      <w:r>
        <w:rPr>
          <w:rFonts w:hint="eastAsia" w:ascii="宋体" w:hAnsi="宋体" w:eastAsia="宋体" w:cs="宋体"/>
          <w:b/>
          <w:bCs/>
          <w:color w:val="auto"/>
          <w:sz w:val="24"/>
          <w:lang w:eastAsia="zh-CN"/>
        </w:rPr>
        <w:t>）</w:t>
      </w:r>
    </w:p>
    <w:p>
      <w:pPr>
        <w:pStyle w:val="21"/>
        <w:ind w:left="0" w:leftChars="0" w:firstLine="0" w:firstLineChars="0"/>
        <w:rPr>
          <w:rFonts w:hint="eastAsia" w:ascii="宋体" w:hAnsi="宋体" w:eastAsia="宋体" w:cs="宋体"/>
          <w:b/>
          <w:bCs/>
          <w:color w:val="FF0000"/>
          <w:sz w:val="24"/>
          <w:szCs w:val="24"/>
          <w:lang w:val="en-US" w:eastAsia="zh-CN"/>
        </w:rPr>
      </w:pPr>
    </w:p>
    <w:p>
      <w:pPr>
        <w:numPr>
          <w:ilvl w:val="0"/>
          <w:numId w:val="0"/>
        </w:numPr>
        <w:spacing w:line="360" w:lineRule="auto"/>
        <w:jc w:val="center"/>
        <w:outlineLvl w:val="0"/>
        <w:rPr>
          <w:rFonts w:hint="eastAsia" w:asciiTheme="majorEastAsia" w:hAnsiTheme="majorEastAsia" w:eastAsiaTheme="majorEastAsia" w:cstheme="majorEastAsia"/>
          <w:b/>
          <w:bCs/>
          <w:color w:val="auto"/>
          <w:sz w:val="32"/>
          <w:szCs w:val="32"/>
        </w:rPr>
      </w:pPr>
    </w:p>
    <w:p>
      <w:pPr>
        <w:rPr>
          <w:rFonts w:hint="eastAsia" w:asciiTheme="majorEastAsia" w:hAnsiTheme="majorEastAsia" w:eastAsiaTheme="majorEastAsia" w:cstheme="majorEastAsia"/>
          <w:b/>
          <w:bCs/>
          <w:color w:val="auto"/>
          <w:sz w:val="32"/>
          <w:szCs w:val="32"/>
          <w:lang w:eastAsia="zh-CN"/>
        </w:rPr>
      </w:pPr>
    </w:p>
    <w:bookmarkEnd w:id="16"/>
    <w:bookmarkEnd w:id="17"/>
    <w:bookmarkEnd w:id="18"/>
    <w:bookmarkEnd w:id="19"/>
    <w:bookmarkEnd w:id="20"/>
    <w:p>
      <w:pPr>
        <w:pStyle w:val="21"/>
        <w:ind w:left="0" w:leftChars="0" w:firstLine="0" w:firstLineChars="0"/>
        <w:jc w:val="center"/>
        <w:rPr>
          <w:rFonts w:hint="eastAsia" w:asciiTheme="minorEastAsia" w:hAnsiTheme="minorEastAsia" w:eastAsiaTheme="minorEastAsia" w:cstheme="minorEastAsia"/>
          <w:b w:val="0"/>
          <w:bCs w:val="0"/>
          <w:color w:val="auto"/>
          <w:sz w:val="24"/>
          <w:szCs w:val="24"/>
          <w:lang w:val="en-US" w:eastAsia="zh-CN"/>
        </w:rPr>
      </w:pPr>
    </w:p>
    <w:p>
      <w:pPr>
        <w:pStyle w:val="21"/>
        <w:ind w:left="0" w:leftChars="0" w:firstLine="0" w:firstLineChars="0"/>
        <w:rPr>
          <w:rFonts w:hint="eastAsia" w:asciiTheme="minorEastAsia" w:hAnsiTheme="minorEastAsia" w:eastAsiaTheme="minorEastAsia" w:cstheme="minorEastAsia"/>
          <w:b w:val="0"/>
          <w:bCs w:val="0"/>
          <w:color w:val="auto"/>
          <w:sz w:val="24"/>
          <w:szCs w:val="24"/>
          <w:lang w:val="en-US" w:eastAsia="zh-CN"/>
        </w:rPr>
      </w:pPr>
    </w:p>
    <w:p>
      <w:pPr>
        <w:rPr>
          <w:rFonts w:hint="eastAsia" w:asciiTheme="majorEastAsia" w:hAnsiTheme="majorEastAsia" w:eastAsiaTheme="majorEastAsia" w:cstheme="majorEastAsia"/>
          <w:b/>
          <w:bCs/>
          <w:color w:val="auto"/>
          <w:sz w:val="32"/>
          <w:szCs w:val="32"/>
        </w:rPr>
        <w:sectPr>
          <w:pgSz w:w="16838" w:h="11906" w:orient="landscape"/>
          <w:pgMar w:top="1800" w:right="1440" w:bottom="1800" w:left="1440" w:header="851" w:footer="992" w:gutter="0"/>
          <w:pgNumType w:fmt="decimal"/>
          <w:cols w:space="425" w:num="1"/>
          <w:docGrid w:type="lines" w:linePitch="312" w:charSpace="0"/>
        </w:sectPr>
      </w:pPr>
      <w:bookmarkStart w:id="21" w:name="_Toc30400"/>
    </w:p>
    <w:p>
      <w:pPr>
        <w:jc w:val="center"/>
        <w:rPr>
          <w:rFonts w:hint="eastAsia" w:asciiTheme="majorEastAsia" w:hAnsiTheme="majorEastAsia" w:eastAsiaTheme="majorEastAsia" w:cstheme="majorEastAsia"/>
          <w:b/>
          <w:bCs/>
          <w:color w:val="auto"/>
          <w:sz w:val="32"/>
          <w:szCs w:val="32"/>
        </w:rPr>
      </w:pPr>
      <w:r>
        <w:rPr>
          <w:rFonts w:hint="eastAsia" w:asciiTheme="majorEastAsia" w:hAnsiTheme="majorEastAsia" w:eastAsiaTheme="majorEastAsia" w:cstheme="majorEastAsia"/>
          <w:b/>
          <w:bCs/>
          <w:color w:val="auto"/>
          <w:sz w:val="32"/>
          <w:szCs w:val="32"/>
        </w:rPr>
        <w:t>第四部分 开标、评标、定标</w:t>
      </w:r>
      <w:bookmarkEnd w:id="21"/>
    </w:p>
    <w:p>
      <w:pPr>
        <w:pStyle w:val="33"/>
        <w:spacing w:line="600" w:lineRule="atLeast"/>
        <w:outlineLvl w:val="9"/>
        <w:rPr>
          <w:rFonts w:hint="eastAsia" w:asciiTheme="minorEastAsia" w:hAnsiTheme="minorEastAsia" w:eastAsiaTheme="minorEastAsia" w:cstheme="minorEastAsia"/>
          <w:color w:val="auto"/>
          <w:sz w:val="24"/>
          <w:szCs w:val="24"/>
        </w:rPr>
      </w:pPr>
      <w:bookmarkStart w:id="22" w:name="_Toc24193"/>
      <w:bookmarkStart w:id="23" w:name="_Toc426379919"/>
      <w:bookmarkStart w:id="24" w:name="_Toc426379371"/>
      <w:r>
        <w:rPr>
          <w:rFonts w:hint="eastAsia" w:asciiTheme="minorEastAsia" w:hAnsiTheme="minorEastAsia" w:eastAsiaTheme="minorEastAsia" w:cstheme="minorEastAsia"/>
          <w:b/>
          <w:color w:val="auto"/>
          <w:sz w:val="28"/>
          <w:szCs w:val="28"/>
        </w:rPr>
        <w:t>一、</w:t>
      </w:r>
      <w:r>
        <w:rPr>
          <w:rFonts w:hint="eastAsia" w:asciiTheme="minorEastAsia" w:hAnsiTheme="minorEastAsia" w:eastAsiaTheme="minorEastAsia" w:cstheme="minorEastAsia"/>
          <w:b/>
          <w:color w:val="auto"/>
          <w:sz w:val="24"/>
          <w:szCs w:val="24"/>
        </w:rPr>
        <w:t>投标文件的递交及开标仪式</w:t>
      </w:r>
      <w:bookmarkEnd w:id="22"/>
      <w:bookmarkEnd w:id="23"/>
      <w:bookmarkEnd w:id="24"/>
    </w:p>
    <w:p>
      <w:pPr>
        <w:pStyle w:val="31"/>
        <w:spacing w:line="360" w:lineRule="auto"/>
        <w:ind w:firstLine="0" w:firstLineChars="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1.投标文件递交时间、地点：</w:t>
      </w:r>
    </w:p>
    <w:p>
      <w:pPr>
        <w:pStyle w:val="31"/>
        <w:spacing w:line="360" w:lineRule="auto"/>
        <w:ind w:firstLine="0" w:firstLineChars="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w:t>
      </w:r>
      <w:r>
        <w:rPr>
          <w:rFonts w:hint="eastAsia" w:asciiTheme="minorEastAsia" w:hAnsiTheme="minorEastAsia" w:eastAsiaTheme="minorEastAsia" w:cstheme="minorEastAsia"/>
          <w:color w:val="auto"/>
          <w:lang w:val="zh-CN"/>
        </w:rPr>
        <w:t>时间：详见前附表</w:t>
      </w:r>
      <w:r>
        <w:rPr>
          <w:rFonts w:hint="eastAsia" w:asciiTheme="minorEastAsia" w:hAnsiTheme="minorEastAsia" w:eastAsiaTheme="minorEastAsia" w:cstheme="minorEastAsia"/>
          <w:color w:val="auto"/>
        </w:rPr>
        <w:t xml:space="preserve"> </w:t>
      </w:r>
    </w:p>
    <w:p>
      <w:pPr>
        <w:pStyle w:val="31"/>
        <w:spacing w:line="360" w:lineRule="auto"/>
        <w:ind w:firstLine="0" w:firstLineChars="0"/>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rPr>
        <w:t xml:space="preserve">  地点：</w:t>
      </w:r>
      <w:r>
        <w:rPr>
          <w:rFonts w:hint="eastAsia" w:asciiTheme="minorEastAsia" w:hAnsiTheme="minorEastAsia" w:eastAsiaTheme="minorEastAsia" w:cstheme="minorEastAsia"/>
          <w:color w:val="auto"/>
          <w:lang w:val="zh-CN"/>
        </w:rPr>
        <w:t>详见前附表</w:t>
      </w:r>
    </w:p>
    <w:p>
      <w:pPr>
        <w:pStyle w:val="31"/>
        <w:spacing w:line="360" w:lineRule="auto"/>
        <w:ind w:firstLine="0" w:firstLineChars="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2.开标时间、地点</w:t>
      </w:r>
    </w:p>
    <w:p>
      <w:pPr>
        <w:pStyle w:val="31"/>
        <w:spacing w:line="360" w:lineRule="auto"/>
        <w:ind w:firstLine="0" w:firstLineChars="0"/>
        <w:rPr>
          <w:rFonts w:hint="eastAsia" w:asciiTheme="minorEastAsia" w:hAnsiTheme="minorEastAsia" w:eastAsiaTheme="minorEastAsia" w:cstheme="minorEastAsia"/>
          <w:color w:val="auto"/>
          <w:lang w:val="zh-CN"/>
        </w:rPr>
      </w:pPr>
      <w:r>
        <w:rPr>
          <w:rFonts w:hint="eastAsia" w:asciiTheme="minorEastAsia" w:hAnsiTheme="minorEastAsia" w:eastAsiaTheme="minorEastAsia" w:cstheme="minorEastAsia"/>
          <w:color w:val="auto"/>
        </w:rPr>
        <w:t xml:space="preserve">  </w:t>
      </w:r>
      <w:r>
        <w:rPr>
          <w:rFonts w:hint="eastAsia" w:asciiTheme="minorEastAsia" w:hAnsiTheme="minorEastAsia" w:eastAsiaTheme="minorEastAsia" w:cstheme="minorEastAsia"/>
          <w:color w:val="auto"/>
          <w:lang w:val="zh-CN"/>
        </w:rPr>
        <w:t>时间</w:t>
      </w: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zh-CN"/>
        </w:rPr>
        <w:t>详见前附表</w:t>
      </w:r>
    </w:p>
    <w:p>
      <w:pPr>
        <w:pStyle w:val="31"/>
        <w:spacing w:line="360" w:lineRule="auto"/>
        <w:ind w:firstLine="0" w:firstLineChars="0"/>
        <w:rPr>
          <w:rFonts w:hint="eastAsia" w:asciiTheme="minorEastAsia" w:hAnsiTheme="minorEastAsia" w:eastAsiaTheme="minorEastAsia" w:cstheme="minorEastAsia"/>
          <w:color w:val="auto"/>
          <w:lang w:val="zh-CN"/>
        </w:rPr>
      </w:pPr>
      <w:r>
        <w:rPr>
          <w:rFonts w:hint="eastAsia" w:asciiTheme="minorEastAsia" w:hAnsiTheme="minorEastAsia" w:eastAsiaTheme="minorEastAsia" w:cstheme="minorEastAsia"/>
          <w:color w:val="auto"/>
        </w:rPr>
        <w:t xml:space="preserve">  地点：</w:t>
      </w:r>
      <w:r>
        <w:rPr>
          <w:rFonts w:hint="eastAsia" w:asciiTheme="minorEastAsia" w:hAnsiTheme="minorEastAsia" w:eastAsiaTheme="minorEastAsia" w:cstheme="minorEastAsia"/>
          <w:color w:val="auto"/>
          <w:lang w:val="zh-CN"/>
        </w:rPr>
        <w:t>详见前附表</w:t>
      </w:r>
    </w:p>
    <w:p>
      <w:pPr>
        <w:pStyle w:val="31"/>
        <w:spacing w:line="360" w:lineRule="auto"/>
        <w:ind w:firstLine="0" w:firstLineChars="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r>
        <w:rPr>
          <w:rFonts w:hint="eastAsia" w:asciiTheme="minorEastAsia" w:hAnsiTheme="minorEastAsia" w:eastAsiaTheme="minorEastAsia" w:cstheme="minorEastAsia"/>
          <w:color w:val="auto"/>
          <w:lang w:eastAsia="zh-CN"/>
        </w:rPr>
        <w:t>招标</w:t>
      </w:r>
      <w:r>
        <w:rPr>
          <w:rFonts w:hint="eastAsia" w:asciiTheme="minorEastAsia" w:hAnsiTheme="minorEastAsia" w:eastAsiaTheme="minorEastAsia" w:cstheme="minorEastAsia"/>
          <w:color w:val="auto"/>
        </w:rPr>
        <w:t>代理机构组织投标文件的递交，递交投标文件的投标人代表应签字确认。</w:t>
      </w:r>
    </w:p>
    <w:p>
      <w:pPr>
        <w:spacing w:line="360" w:lineRule="auto"/>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color w:val="auto"/>
          <w:spacing w:val="6"/>
          <w:sz w:val="24"/>
        </w:rPr>
        <w:t>4.见证律师对各投标人提交的投标文件密封情况按签到顺序进行检查，并当场宣布检查结果。</w:t>
      </w:r>
    </w:p>
    <w:p>
      <w:pPr>
        <w:spacing w:line="360" w:lineRule="auto"/>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b/>
          <w:bCs/>
          <w:color w:val="auto"/>
          <w:spacing w:val="6"/>
          <w:sz w:val="24"/>
          <w:lang w:val="en-US" w:eastAsia="zh-CN"/>
        </w:rPr>
        <w:t>5</w:t>
      </w:r>
      <w:r>
        <w:rPr>
          <w:rFonts w:hint="eastAsia" w:asciiTheme="minorEastAsia" w:hAnsiTheme="minorEastAsia" w:eastAsiaTheme="minorEastAsia" w:cstheme="minorEastAsia"/>
          <w:b/>
          <w:bCs/>
          <w:color w:val="auto"/>
          <w:spacing w:val="6"/>
          <w:sz w:val="24"/>
        </w:rPr>
        <w:t>. 由公证处（见证律师）对投标人的投标资格进行审验：</w:t>
      </w:r>
      <w:r>
        <w:rPr>
          <w:rFonts w:hint="eastAsia" w:asciiTheme="minorEastAsia" w:hAnsiTheme="minorEastAsia" w:eastAsiaTheme="minorEastAsia" w:cstheme="minorEastAsia"/>
          <w:color w:val="auto"/>
          <w:spacing w:val="6"/>
          <w:sz w:val="24"/>
        </w:rPr>
        <w:t xml:space="preserve"> </w:t>
      </w:r>
    </w:p>
    <w:p>
      <w:pPr>
        <w:spacing w:line="360" w:lineRule="auto"/>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color w:val="auto"/>
          <w:spacing w:val="6"/>
          <w:sz w:val="24"/>
        </w:rPr>
        <w:t xml:space="preserve">（1）法定代表人授权委托书的原件（授权委托书必须要有法定代表人的签字或印章， 需单独准备一份、无需密封，开标现场由公证处（见证律师）核验）； </w:t>
      </w:r>
    </w:p>
    <w:p>
      <w:pPr>
        <w:spacing w:line="360" w:lineRule="auto"/>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color w:val="auto"/>
          <w:spacing w:val="6"/>
          <w:sz w:val="24"/>
        </w:rPr>
        <w:t>（2）受托人身份证原件；以上证件均需在开标现场提供原件由公证人员或见证律师审验，否则视为投标人自动 放弃投标资格</w:t>
      </w:r>
    </w:p>
    <w:p>
      <w:pPr>
        <w:spacing w:line="360" w:lineRule="auto"/>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color w:val="auto"/>
          <w:spacing w:val="6"/>
          <w:sz w:val="24"/>
          <w:lang w:val="en-US" w:eastAsia="zh-CN"/>
        </w:rPr>
        <w:t>6</w:t>
      </w:r>
      <w:r>
        <w:rPr>
          <w:rFonts w:hint="eastAsia" w:asciiTheme="minorEastAsia" w:hAnsiTheme="minorEastAsia" w:eastAsiaTheme="minorEastAsia" w:cstheme="minorEastAsia"/>
          <w:color w:val="auto"/>
          <w:spacing w:val="6"/>
          <w:sz w:val="24"/>
        </w:rPr>
        <w:t>.唱标：工作人员当众按投标人的签到顺序开启唱标一览表，唱标员宣读投标人名称、投标报价等主要内容，法定代表人或其授权代表现场签字确认。</w:t>
      </w:r>
    </w:p>
    <w:p>
      <w:pPr>
        <w:spacing w:line="360" w:lineRule="auto"/>
        <w:rPr>
          <w:rFonts w:hint="eastAsia" w:asciiTheme="minorEastAsia" w:hAnsiTheme="minorEastAsia" w:eastAsiaTheme="minorEastAsia" w:cstheme="minorEastAsia"/>
          <w:b/>
          <w:bCs/>
          <w:color w:val="auto"/>
          <w:spacing w:val="6"/>
          <w:sz w:val="24"/>
        </w:rPr>
      </w:pPr>
      <w:r>
        <w:rPr>
          <w:rFonts w:hint="eastAsia" w:asciiTheme="minorEastAsia" w:hAnsiTheme="minorEastAsia" w:eastAsiaTheme="minorEastAsia" w:cstheme="minorEastAsia"/>
          <w:color w:val="auto"/>
          <w:spacing w:val="6"/>
          <w:sz w:val="24"/>
          <w:lang w:val="en-US" w:eastAsia="zh-CN"/>
        </w:rPr>
        <w:t>7</w:t>
      </w:r>
      <w:r>
        <w:rPr>
          <w:rFonts w:hint="eastAsia" w:asciiTheme="minorEastAsia" w:hAnsiTheme="minorEastAsia" w:eastAsiaTheme="minorEastAsia" w:cstheme="minorEastAsia"/>
          <w:color w:val="auto"/>
          <w:spacing w:val="6"/>
          <w:sz w:val="24"/>
        </w:rPr>
        <w:t>.开标会议结束后，</w:t>
      </w:r>
      <w:r>
        <w:rPr>
          <w:rFonts w:hint="eastAsia" w:asciiTheme="minorEastAsia" w:hAnsiTheme="minorEastAsia" w:eastAsiaTheme="minorEastAsia" w:cstheme="minorEastAsia"/>
          <w:color w:val="auto"/>
          <w:spacing w:val="6"/>
          <w:sz w:val="24"/>
          <w:lang w:val="en-US" w:eastAsia="zh-CN"/>
        </w:rPr>
        <w:t>采购人及磋商</w:t>
      </w:r>
      <w:r>
        <w:rPr>
          <w:rFonts w:hint="eastAsia" w:asciiTheme="minorEastAsia" w:hAnsiTheme="minorEastAsia" w:eastAsiaTheme="minorEastAsia" w:cstheme="minorEastAsia"/>
          <w:color w:val="auto"/>
          <w:spacing w:val="6"/>
          <w:sz w:val="24"/>
          <w:lang w:eastAsia="zh-CN"/>
        </w:rPr>
        <w:t>小组</w:t>
      </w:r>
      <w:r>
        <w:rPr>
          <w:rFonts w:hint="eastAsia" w:asciiTheme="minorEastAsia" w:hAnsiTheme="minorEastAsia" w:eastAsiaTheme="minorEastAsia" w:cstheme="minorEastAsia"/>
          <w:color w:val="auto"/>
          <w:spacing w:val="6"/>
          <w:sz w:val="24"/>
        </w:rPr>
        <w:t>对投标人的相关资格证书进行审验。</w:t>
      </w:r>
      <w:r>
        <w:rPr>
          <w:rFonts w:hint="eastAsia" w:asciiTheme="minorEastAsia" w:hAnsiTheme="minorEastAsia" w:eastAsiaTheme="minorEastAsia" w:cstheme="minorEastAsia"/>
          <w:b/>
          <w:bCs/>
          <w:color w:val="auto"/>
          <w:spacing w:val="6"/>
          <w:sz w:val="24"/>
        </w:rPr>
        <w:t>（开标现场以下文件需与投标文件一同递交，否则视为自动放弃投标资格）</w:t>
      </w:r>
    </w:p>
    <w:p>
      <w:pPr>
        <w:spacing w:line="36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1）有效</w:t>
      </w:r>
      <w:r>
        <w:rPr>
          <w:rFonts w:hint="eastAsia" w:asciiTheme="minorEastAsia" w:hAnsiTheme="minorEastAsia" w:eastAsiaTheme="minorEastAsia" w:cstheme="minorEastAsia"/>
          <w:color w:val="auto"/>
          <w:sz w:val="24"/>
          <w:szCs w:val="24"/>
          <w:highlight w:val="none"/>
        </w:rPr>
        <w:t>的企业法人营业执</w:t>
      </w:r>
      <w:r>
        <w:rPr>
          <w:rFonts w:hint="eastAsia" w:asciiTheme="minorEastAsia" w:hAnsiTheme="minorEastAsia" w:eastAsiaTheme="minorEastAsia" w:cstheme="minorEastAsia"/>
          <w:color w:val="auto"/>
          <w:sz w:val="24"/>
          <w:szCs w:val="24"/>
        </w:rPr>
        <w:t>照（或事业法人登记证）或者其他组织的营业执照复印件</w:t>
      </w:r>
      <w:r>
        <w:rPr>
          <w:rFonts w:hint="eastAsia" w:asciiTheme="minorEastAsia" w:hAnsiTheme="minorEastAsia" w:eastAsiaTheme="minorEastAsia" w:cstheme="minorEastAsia"/>
          <w:color w:val="auto"/>
          <w:kern w:val="0"/>
          <w:sz w:val="24"/>
          <w:szCs w:val="24"/>
          <w:highlight w:val="none"/>
          <w:lang w:eastAsia="zh-CN"/>
        </w:rPr>
        <w:t>；</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2）201</w:t>
      </w:r>
      <w:r>
        <w:rPr>
          <w:rFonts w:hint="eastAsia" w:asciiTheme="minorEastAsia" w:hAnsiTheme="minorEastAsia" w:eastAsiaTheme="minorEastAsia" w:cstheme="minorEastAsia"/>
          <w:color w:val="auto"/>
          <w:sz w:val="24"/>
          <w:szCs w:val="24"/>
          <w:lang w:val="en-US" w:eastAsia="zh-CN"/>
        </w:rPr>
        <w:t>8或2019</w:t>
      </w:r>
      <w:r>
        <w:rPr>
          <w:rFonts w:hint="eastAsia" w:asciiTheme="minorEastAsia" w:hAnsiTheme="minorEastAsia" w:eastAsiaTheme="minorEastAsia" w:cstheme="minorEastAsia"/>
          <w:color w:val="auto"/>
          <w:sz w:val="24"/>
          <w:szCs w:val="24"/>
        </w:rPr>
        <w:t>年财务状况报告复印件，其他组织或投标人新成立不足一年，提供银行出具的资信证明材料复印件；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kern w:val="0"/>
          <w:sz w:val="24"/>
          <w:szCs w:val="24"/>
          <w:lang w:val="en-US" w:eastAsia="zh-CN" w:bidi="ar"/>
        </w:rPr>
        <w:t>2019年10月至今任意连续</w:t>
      </w:r>
      <w:r>
        <w:rPr>
          <w:rFonts w:hint="eastAsia" w:asciiTheme="minorEastAsia" w:hAnsiTheme="minorEastAsia" w:eastAsiaTheme="minorEastAsia" w:cstheme="minorEastAsia"/>
          <w:color w:val="auto"/>
          <w:kern w:val="0"/>
          <w:sz w:val="24"/>
          <w:szCs w:val="24"/>
          <w:lang w:eastAsia="zh-CN" w:bidi="ar"/>
        </w:rPr>
        <w:t>三个月完税证明</w:t>
      </w:r>
      <w:r>
        <w:rPr>
          <w:rFonts w:hint="eastAsia" w:asciiTheme="minorEastAsia" w:hAnsiTheme="minorEastAsia" w:eastAsiaTheme="minorEastAsia" w:cstheme="minorEastAsia"/>
          <w:color w:val="auto"/>
          <w:sz w:val="24"/>
          <w:szCs w:val="24"/>
        </w:rPr>
        <w:t>材料复印件；如依法免税的，应提供相应文件证明其依法免税；</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kern w:val="0"/>
          <w:sz w:val="24"/>
          <w:szCs w:val="24"/>
          <w:lang w:val="en-US" w:eastAsia="zh-CN" w:bidi="ar"/>
        </w:rPr>
        <w:t>2019年10月至今任意连续</w:t>
      </w:r>
      <w:r>
        <w:rPr>
          <w:rFonts w:hint="eastAsia" w:asciiTheme="minorEastAsia" w:hAnsiTheme="minorEastAsia" w:eastAsiaTheme="minorEastAsia" w:cstheme="minorEastAsia"/>
          <w:color w:val="auto"/>
          <w:kern w:val="0"/>
          <w:sz w:val="24"/>
          <w:szCs w:val="24"/>
          <w:lang w:eastAsia="zh-CN" w:bidi="ar"/>
        </w:rPr>
        <w:t>三个月</w:t>
      </w:r>
      <w:r>
        <w:rPr>
          <w:rFonts w:hint="eastAsia" w:asciiTheme="minorEastAsia" w:hAnsiTheme="minorEastAsia" w:eastAsiaTheme="minorEastAsia" w:cstheme="minorEastAsia"/>
          <w:color w:val="auto"/>
          <w:sz w:val="24"/>
          <w:szCs w:val="24"/>
        </w:rPr>
        <w:t>的缴纳社会保险的凭据证明材料复印件；</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5）提供具有履行合同所必需的设备和专业技术能力的书面声明；</w:t>
      </w:r>
    </w:p>
    <w:p>
      <w:pPr>
        <w:spacing w:line="36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6）提供参加政府采购活动前3年内在经营活动中没有重大违法记录的书面声明。</w:t>
      </w:r>
    </w:p>
    <w:p>
      <w:pPr>
        <w:widowControl/>
        <w:spacing w:line="360" w:lineRule="auto"/>
        <w:jc w:val="left"/>
        <w:rPr>
          <w:rFonts w:hint="eastAsia" w:asciiTheme="minorEastAsia" w:hAnsiTheme="minorEastAsia" w:eastAsiaTheme="minorEastAsia" w:cstheme="minorEastAsia"/>
          <w:color w:val="auto"/>
          <w:kern w:val="0"/>
          <w:sz w:val="24"/>
          <w:highlight w:val="none"/>
          <w:lang w:bidi="ar"/>
        </w:rPr>
      </w:pPr>
      <w:r>
        <w:rPr>
          <w:rFonts w:hint="eastAsia" w:asciiTheme="minorEastAsia" w:hAnsiTheme="minorEastAsia" w:eastAsiaTheme="minorEastAsia" w:cstheme="minorEastAsia"/>
          <w:b/>
          <w:bCs/>
          <w:color w:val="auto"/>
          <w:spacing w:val="6"/>
          <w:sz w:val="24"/>
          <w:highlight w:val="none"/>
          <w:lang w:val="en-US" w:eastAsia="zh-CN"/>
        </w:rPr>
        <w:t>7）</w:t>
      </w:r>
      <w:r>
        <w:rPr>
          <w:rFonts w:hint="eastAsia" w:asciiTheme="minorEastAsia" w:hAnsiTheme="minorEastAsia" w:eastAsiaTheme="minorEastAsia" w:cstheme="minorEastAsia"/>
          <w:color w:val="auto"/>
          <w:kern w:val="0"/>
          <w:sz w:val="24"/>
          <w:highlight w:val="none"/>
          <w:lang w:bidi="ar"/>
        </w:rPr>
        <w:t>法人授权委托书及受委托人身份证。</w:t>
      </w:r>
    </w:p>
    <w:p>
      <w:pPr>
        <w:widowControl/>
        <w:spacing w:line="360" w:lineRule="auto"/>
        <w:jc w:val="left"/>
        <w:rPr>
          <w:rFonts w:hint="eastAsia" w:asciiTheme="minorEastAsia" w:hAnsiTheme="minorEastAsia" w:eastAsiaTheme="minorEastAsia" w:cstheme="minorEastAsia"/>
          <w:b/>
          <w:color w:val="auto"/>
          <w:sz w:val="28"/>
          <w:szCs w:val="28"/>
          <w:highlight w:val="none"/>
          <w:lang w:eastAsia="zh-CN"/>
        </w:rPr>
      </w:pPr>
      <w:r>
        <w:rPr>
          <w:rFonts w:hint="eastAsia" w:asciiTheme="minorEastAsia" w:hAnsiTheme="minorEastAsia" w:eastAsiaTheme="minorEastAsia" w:cstheme="minorEastAsia"/>
          <w:b/>
          <w:bCs/>
          <w:color w:val="auto"/>
          <w:spacing w:val="6"/>
          <w:sz w:val="24"/>
          <w:highlight w:val="none"/>
        </w:rPr>
        <w:t>以上</w:t>
      </w:r>
      <w:r>
        <w:rPr>
          <w:rFonts w:hint="eastAsia" w:asciiTheme="minorEastAsia" w:hAnsiTheme="minorEastAsia" w:eastAsiaTheme="minorEastAsia" w:cstheme="minorEastAsia"/>
          <w:b/>
          <w:bCs/>
          <w:color w:val="auto"/>
          <w:spacing w:val="6"/>
          <w:sz w:val="24"/>
          <w:highlight w:val="none"/>
          <w:lang w:val="en-US" w:eastAsia="zh-CN"/>
        </w:rPr>
        <w:t>1-7项</w:t>
      </w:r>
      <w:r>
        <w:rPr>
          <w:rFonts w:hint="eastAsia" w:asciiTheme="minorEastAsia" w:hAnsiTheme="minorEastAsia" w:eastAsiaTheme="minorEastAsia" w:cstheme="minorEastAsia"/>
          <w:b/>
          <w:bCs/>
          <w:color w:val="auto"/>
          <w:spacing w:val="6"/>
          <w:sz w:val="24"/>
          <w:highlight w:val="none"/>
        </w:rPr>
        <w:t>文件携带</w:t>
      </w:r>
      <w:r>
        <w:rPr>
          <w:rFonts w:hint="eastAsia" w:asciiTheme="minorEastAsia" w:hAnsiTheme="minorEastAsia" w:eastAsiaTheme="minorEastAsia" w:cstheme="minorEastAsia"/>
          <w:b/>
          <w:bCs/>
          <w:color w:val="auto"/>
          <w:spacing w:val="6"/>
          <w:sz w:val="24"/>
          <w:highlight w:val="none"/>
          <w:lang w:eastAsia="zh-CN"/>
        </w:rPr>
        <w:t>复印件加盖公章，</w:t>
      </w:r>
      <w:r>
        <w:rPr>
          <w:rFonts w:hint="eastAsia" w:asciiTheme="minorEastAsia" w:hAnsiTheme="minorEastAsia" w:eastAsiaTheme="minorEastAsia" w:cstheme="minorEastAsia"/>
          <w:color w:val="auto"/>
          <w:spacing w:val="6"/>
          <w:sz w:val="24"/>
          <w:highlight w:val="none"/>
        </w:rPr>
        <w:t>参加开标会议，以备通过资格审查</w:t>
      </w:r>
      <w:r>
        <w:rPr>
          <w:rFonts w:hint="eastAsia" w:asciiTheme="minorEastAsia" w:hAnsiTheme="minorEastAsia" w:eastAsiaTheme="minorEastAsia" w:cstheme="minorEastAsia"/>
          <w:b/>
          <w:bCs/>
          <w:color w:val="auto"/>
          <w:spacing w:val="6"/>
          <w:sz w:val="24"/>
          <w:highlight w:val="none"/>
        </w:rPr>
        <w:t>。</w:t>
      </w:r>
      <w:bookmarkStart w:id="25" w:name="_Toc426379372"/>
      <w:bookmarkStart w:id="26" w:name="_Toc426379920"/>
      <w:bookmarkStart w:id="27" w:name="_Toc183264304"/>
      <w:r>
        <w:rPr>
          <w:rFonts w:hint="eastAsia" w:asciiTheme="minorEastAsia" w:hAnsiTheme="minorEastAsia" w:eastAsiaTheme="minorEastAsia" w:cstheme="minorEastAsia"/>
          <w:b/>
          <w:bCs/>
          <w:color w:val="auto"/>
          <w:spacing w:val="6"/>
          <w:sz w:val="24"/>
          <w:highlight w:val="none"/>
          <w:lang w:eastAsia="zh-CN"/>
        </w:rPr>
        <w:t>以上</w:t>
      </w:r>
      <w:r>
        <w:rPr>
          <w:rFonts w:hint="eastAsia" w:asciiTheme="minorEastAsia" w:hAnsiTheme="minorEastAsia" w:eastAsiaTheme="minorEastAsia" w:cstheme="minorEastAsia"/>
          <w:b/>
          <w:bCs/>
          <w:color w:val="auto"/>
          <w:spacing w:val="6"/>
          <w:sz w:val="24"/>
          <w:highlight w:val="none"/>
          <w:lang w:val="en-US" w:eastAsia="zh-CN"/>
        </w:rPr>
        <w:t>1-7项</w:t>
      </w:r>
      <w:r>
        <w:rPr>
          <w:rFonts w:hint="eastAsia" w:asciiTheme="minorEastAsia" w:hAnsiTheme="minorEastAsia" w:eastAsiaTheme="minorEastAsia" w:cstheme="minorEastAsia"/>
          <w:b/>
          <w:bCs/>
          <w:color w:val="auto"/>
          <w:spacing w:val="6"/>
          <w:sz w:val="24"/>
          <w:highlight w:val="none"/>
          <w:lang w:eastAsia="zh-CN"/>
        </w:rPr>
        <w:t>文件如不携带或缺项均视为无效报价。</w:t>
      </w:r>
    </w:p>
    <w:bookmarkEnd w:id="25"/>
    <w:bookmarkEnd w:id="26"/>
    <w:bookmarkEnd w:id="27"/>
    <w:p>
      <w:pPr>
        <w:pStyle w:val="33"/>
        <w:spacing w:before="240" w:line="360" w:lineRule="auto"/>
        <w:outlineLvl w:val="9"/>
        <w:rPr>
          <w:rFonts w:hint="eastAsia" w:asciiTheme="minorEastAsia" w:hAnsiTheme="minorEastAsia" w:eastAsiaTheme="minorEastAsia" w:cstheme="minorEastAsia"/>
          <w:color w:val="auto"/>
          <w:spacing w:val="0"/>
          <w:kern w:val="0"/>
          <w:sz w:val="24"/>
          <w:szCs w:val="24"/>
          <w:highlight w:val="none"/>
          <w:lang w:val="en-US" w:eastAsia="zh-CN" w:bidi="ar"/>
        </w:rPr>
      </w:pPr>
      <w:bookmarkStart w:id="28" w:name="_Toc6246"/>
      <w:bookmarkStart w:id="29" w:name="_Toc710"/>
      <w:bookmarkStart w:id="30" w:name="_Toc16081"/>
      <w:r>
        <w:rPr>
          <w:rFonts w:hint="eastAsia" w:asciiTheme="minorEastAsia" w:hAnsiTheme="minorEastAsia" w:eastAsiaTheme="minorEastAsia" w:cstheme="minorEastAsia"/>
          <w:b/>
          <w:bCs/>
          <w:color w:val="auto"/>
          <w:spacing w:val="0"/>
          <w:kern w:val="0"/>
          <w:sz w:val="24"/>
          <w:szCs w:val="24"/>
          <w:highlight w:val="none"/>
          <w:lang w:val="en-US" w:eastAsia="zh-CN" w:bidi="ar"/>
        </w:rPr>
        <w:t>二、评标程序</w:t>
      </w:r>
      <w:bookmarkEnd w:id="28"/>
      <w:bookmarkEnd w:id="29"/>
      <w:bookmarkEnd w:id="30"/>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1.组建磋商小组：采购人将根据本项目的特点组建磋商小组，其成员由采购人及有关方面的专家3人及以上单数组成，其中经济、技术等方面的专家不得少于成员总数的三分之二，磋商小组负责对投标文件进行审查、澄清、评审，推荐中标候选人或经采购人授权直接确定成交供应商。</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2.选举磋商小组组长，由磋商小组组长分工组织评标。</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3.评标准备工作。</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4.对供应商进行资格后审、符合性鉴定，审查合格者方可进入下一步评审。</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5.技术部分评审，参照执行评分细则。</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6.商务部分评审，参照执行评分细则。</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7.整理评审结果，编制评标报告并由磋商小组全体成员签字确认后，向采购人递交评标报告。</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8.磋商小组解散，评标结束。</w:t>
      </w:r>
    </w:p>
    <w:p>
      <w:pPr>
        <w:pStyle w:val="33"/>
        <w:spacing w:before="240" w:line="360" w:lineRule="auto"/>
        <w:outlineLvl w:val="9"/>
        <w:rPr>
          <w:rFonts w:hint="eastAsia" w:asciiTheme="minorEastAsia" w:hAnsiTheme="minorEastAsia" w:eastAsiaTheme="minorEastAsia" w:cstheme="minorEastAsia"/>
          <w:b/>
          <w:bCs/>
          <w:color w:val="auto"/>
          <w:spacing w:val="0"/>
          <w:kern w:val="0"/>
          <w:sz w:val="24"/>
          <w:szCs w:val="24"/>
          <w:highlight w:val="none"/>
          <w:lang w:val="en-US" w:eastAsia="zh-CN" w:bidi="ar"/>
        </w:rPr>
      </w:pPr>
      <w:bookmarkStart w:id="31" w:name="_Toc16356"/>
      <w:bookmarkStart w:id="32" w:name="_Toc426379921"/>
      <w:bookmarkStart w:id="33" w:name="_Toc8926"/>
      <w:bookmarkStart w:id="34" w:name="_Toc12048"/>
      <w:bookmarkStart w:id="35" w:name="_Toc426379373"/>
      <w:r>
        <w:rPr>
          <w:rFonts w:hint="eastAsia" w:asciiTheme="minorEastAsia" w:hAnsiTheme="minorEastAsia" w:eastAsiaTheme="minorEastAsia" w:cstheme="minorEastAsia"/>
          <w:b/>
          <w:bCs/>
          <w:color w:val="auto"/>
          <w:spacing w:val="0"/>
          <w:kern w:val="0"/>
          <w:sz w:val="24"/>
          <w:szCs w:val="24"/>
          <w:highlight w:val="none"/>
          <w:lang w:val="en-US" w:eastAsia="zh-CN" w:bidi="ar"/>
        </w:rPr>
        <w:t>三、评标原则和评标办法</w:t>
      </w:r>
      <w:bookmarkEnd w:id="31"/>
      <w:bookmarkEnd w:id="32"/>
      <w:bookmarkEnd w:id="33"/>
      <w:bookmarkEnd w:id="34"/>
      <w:bookmarkEnd w:id="35"/>
      <w:bookmarkStart w:id="36" w:name="_Toc426379922"/>
    </w:p>
    <w:p>
      <w:pPr>
        <w:pStyle w:val="33"/>
        <w:spacing w:before="240" w:line="360" w:lineRule="auto"/>
        <w:jc w:val="both"/>
        <w:outlineLvl w:val="9"/>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（一）评标原则</w:t>
      </w:r>
      <w:bookmarkEnd w:id="36"/>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“公平、公正、择优、效益”为本次评标的基本原则，磋商小组按照这一原则的要求，公正、平等地对待各供应商。同时，在评标过程中恪守以下原则：</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1.客观性原则：磋商小组将严格按照采购文件的要求，对供应商的投标文件进行认真评审；磋商小组对投标文件的评审仅依据投标文件本身，而不依据投标文件以外的任何因素。</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2.统一性原则：磋商小组将按照统一的评标原则和评标方法，用同一标准进行评标。</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3.独立性原则：评标工作在磋商小组内部独立进行，不受外界任何因素的干扰和影响。评委对出具的评标意见承担个人责任。</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4.保密性原则：采购代理机构应当采取必要的措施，保证评标在严格保密的情况下进行。</w:t>
      </w:r>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5.综合性原则：磋商小组将综合分析、评审供应商的各项指标，而不以单项指标的优劣评定出中标候选人或成交供应商。</w:t>
      </w:r>
    </w:p>
    <w:p>
      <w:pPr>
        <w:pStyle w:val="33"/>
        <w:spacing w:beforeLines="50" w:line="360" w:lineRule="auto"/>
        <w:jc w:val="both"/>
        <w:rPr>
          <w:rFonts w:hint="eastAsia" w:asciiTheme="minorEastAsia" w:hAnsiTheme="minorEastAsia" w:eastAsiaTheme="minorEastAsia" w:cstheme="minorEastAsia"/>
          <w:color w:val="auto"/>
          <w:spacing w:val="0"/>
          <w:kern w:val="0"/>
          <w:sz w:val="24"/>
          <w:szCs w:val="24"/>
          <w:highlight w:val="none"/>
          <w:lang w:val="en-US" w:eastAsia="zh-CN" w:bidi="ar"/>
        </w:rPr>
      </w:pPr>
      <w:bookmarkStart w:id="37" w:name="_Toc426379923"/>
      <w:r>
        <w:rPr>
          <w:rFonts w:hint="eastAsia" w:asciiTheme="minorEastAsia" w:hAnsiTheme="minorEastAsia" w:eastAsiaTheme="minorEastAsia" w:cstheme="minorEastAsia"/>
          <w:color w:val="auto"/>
          <w:spacing w:val="0"/>
          <w:kern w:val="0"/>
          <w:sz w:val="24"/>
          <w:szCs w:val="24"/>
          <w:highlight w:val="none"/>
          <w:lang w:val="en-US" w:eastAsia="zh-CN" w:bidi="ar"/>
        </w:rPr>
        <w:t>（二）评标办法</w:t>
      </w:r>
      <w:bookmarkEnd w:id="37"/>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本次评标采用综合评分法，磋商小组成员根据磋商文件中确定的评分办法综合评定各供应商提交的投标文件，磋商小组成员打分取算术平均值计算综合总得分，按照得分由高到低排序，择优选取一名成交供应商。</w:t>
      </w:r>
    </w:p>
    <w:p>
      <w:pPr>
        <w:spacing w:line="360" w:lineRule="auto"/>
        <w:ind w:firstLine="398" w:firstLineChars="166"/>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1.初步评审</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磋商小组对供应商进行资格审查。资格审查指依据法律、法规和竞争性磋商文件的规定，对报价文件中的资格证明、报价保证金等进行审查，如果供应商出现没有按照要求提交全部资格证明文件或资格证明无效；未按要求提交报价保证金等则视为该供应商资格审查不合格。</w:t>
      </w:r>
    </w:p>
    <w:p>
      <w:pPr>
        <w:numPr>
          <w:ilvl w:val="0"/>
          <w:numId w:val="8"/>
        </w:numPr>
        <w:spacing w:line="360" w:lineRule="auto"/>
        <w:ind w:left="878" w:leftChars="199" w:hanging="400" w:hangingChars="167"/>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 xml:space="preserve"> 磋商：</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磋商小组将与通过资格审查的供应商分别进行磋商。在磋商中，磋商的任何一方不得透露与磋商有关的其他供应商的技术资料、价格和其他信息。竞争性磋商文件有实质性变动的，磋商小组将以书面形式通知所有参加磋商的供应商。</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（1）供应商在磋商小组规定的时间内按要求再次以书面形式报价，并由法定代表人或授权代理人签字确认。</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（2）最终报价后，重大偏离不允许被修正，但磋商小组将允许修正报价中不构成重大偏离的地方，这些修正不会对其他实质上响应竞争性磋商文件要求的供应商的竞争地位产生不公正的影响。</w:t>
      </w:r>
    </w:p>
    <w:p>
      <w:pPr>
        <w:spacing w:line="360" w:lineRule="auto"/>
        <w:rPr>
          <w:rFonts w:hint="eastAsia"/>
          <w:lang w:val="en-US" w:eastAsia="zh-CN"/>
        </w:rPr>
      </w:pPr>
      <w:r>
        <w:rPr>
          <w:rFonts w:hint="eastAsia" w:asciiTheme="minorEastAsia" w:hAnsiTheme="minorEastAsia" w:eastAsiaTheme="minorEastAsia" w:cstheme="minorEastAsia"/>
          <w:color w:val="auto"/>
          <w:spacing w:val="0"/>
          <w:kern w:val="0"/>
          <w:sz w:val="24"/>
          <w:szCs w:val="24"/>
          <w:highlight w:val="none"/>
          <w:lang w:val="en-US" w:eastAsia="zh-CN" w:bidi="ar"/>
        </w:rPr>
        <w:t>（3）如出现供应商达不到法定数量，供应商最终报价均超出采购预算，磋商小组有权否决所有报价，采购人报请监督管理机构批准后另行采购。</w:t>
      </w:r>
    </w:p>
    <w:p>
      <w:pPr>
        <w:spacing w:line="360" w:lineRule="auto"/>
        <w:ind w:left="792" w:leftChars="199" w:hanging="314" w:hangingChars="131"/>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3.确定成交供应商</w:t>
      </w:r>
    </w:p>
    <w:p>
      <w:pPr>
        <w:pStyle w:val="31"/>
        <w:spacing w:line="360" w:lineRule="auto"/>
        <w:ind w:left="0" w:leftChars="0" w:firstLine="240" w:firstLineChars="10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以供应商最后一轮的报价及承诺作为磋商小组确定成交供应商的依据。磋商小组应当根据综合评分情况，按照评审得分由高到低顺序推荐成交候选供应商。</w:t>
      </w:r>
    </w:p>
    <w:p>
      <w:pPr>
        <w:pStyle w:val="33"/>
        <w:spacing w:before="240" w:line="360" w:lineRule="auto"/>
        <w:outlineLvl w:val="9"/>
        <w:rPr>
          <w:rFonts w:hint="eastAsia" w:asciiTheme="minorEastAsia" w:hAnsiTheme="minorEastAsia" w:eastAsiaTheme="minorEastAsia" w:cstheme="minorEastAsia"/>
          <w:b/>
          <w:bCs/>
          <w:color w:val="auto"/>
          <w:spacing w:val="0"/>
          <w:kern w:val="0"/>
          <w:sz w:val="24"/>
          <w:szCs w:val="24"/>
          <w:highlight w:val="none"/>
          <w:lang w:val="en-US" w:eastAsia="zh-CN" w:bidi="ar"/>
        </w:rPr>
      </w:pPr>
      <w:bookmarkStart w:id="38" w:name="_Toc11085"/>
      <w:bookmarkStart w:id="39" w:name="_Toc426379924"/>
      <w:bookmarkStart w:id="40" w:name="_Toc426379374"/>
      <w:bookmarkStart w:id="41" w:name="_Toc1091"/>
      <w:bookmarkStart w:id="42" w:name="_Toc31621"/>
      <w:r>
        <w:rPr>
          <w:rFonts w:hint="eastAsia" w:asciiTheme="minorEastAsia" w:hAnsiTheme="minorEastAsia" w:eastAsiaTheme="minorEastAsia" w:cstheme="minorEastAsia"/>
          <w:b/>
          <w:bCs/>
          <w:color w:val="auto"/>
          <w:spacing w:val="0"/>
          <w:kern w:val="0"/>
          <w:sz w:val="24"/>
          <w:szCs w:val="24"/>
          <w:highlight w:val="none"/>
          <w:lang w:val="en-US" w:eastAsia="zh-CN" w:bidi="ar"/>
        </w:rPr>
        <w:t>四、评标纪律</w:t>
      </w:r>
      <w:bookmarkEnd w:id="38"/>
      <w:bookmarkEnd w:id="39"/>
      <w:bookmarkEnd w:id="40"/>
      <w:bookmarkEnd w:id="41"/>
      <w:bookmarkEnd w:id="42"/>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bookmarkStart w:id="43" w:name="_Toc426379375"/>
      <w:bookmarkStart w:id="44" w:name="_Toc426379925"/>
      <w:r>
        <w:rPr>
          <w:rFonts w:hint="eastAsia" w:asciiTheme="minorEastAsia" w:hAnsiTheme="minorEastAsia" w:eastAsiaTheme="minorEastAsia" w:cstheme="minorEastAsia"/>
          <w:color w:val="auto"/>
          <w:spacing w:val="0"/>
          <w:kern w:val="0"/>
          <w:sz w:val="24"/>
          <w:szCs w:val="24"/>
          <w:highlight w:val="none"/>
          <w:lang w:val="en-US" w:eastAsia="zh-CN" w:bidi="ar"/>
        </w:rPr>
        <w:t>1.磋商小组内部讨论的情况和意见必须保密，任何人不得以任何形式透露给供应商或与供应商有关的单位或个人。</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2.磋商小组成员在磋商期间不得与供应商进行私下接触，不得私自离开磋商现场，如确需离开现场须在公证员监督下进行，并按时返回。</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3.在磋商过程中，供应商不得以任何形式对磋商小组成员进行旨在影响磋商及结果的任何行为，否则取消其磋商资格。</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4.在磋商过程中，供应商对报价文件的内容在符合竞争性磋商文件的前提下可进行修改，但最终报价必须以书面形式确认。</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5.投标单位瑕疵滞后的处理</w:t>
      </w:r>
    </w:p>
    <w:p>
      <w:pPr>
        <w:spacing w:line="360" w:lineRule="auto"/>
        <w:jc w:val="left"/>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5.1无论基于何种原因，各项本应作拒绝处理的情形即便未被及时发现而使该投标单位进入初审、综合评审或其它后续程序，包括已经签订合同的情形，一旦在任何时间被发现存在上述情形，则招标代理机构均有权随时视情形决定是否取消该投标单位的此前评议结果，或随时视情形决定是否对该报价予以拒绝，并有权决定采取相应的补救或纠正措施。一旦该投标单位被拒绝或被取消该投标单位的此前评议结果，其现有的位置将被其他供应商依序替代，相关的一切损失均由该投标单位承担。</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5.2若已经超过质疑期限而没有被发现且已经签订了相关的合同，之后才发现存在上述情形，经竞争性磋商小组/招标代理机构再行审查认为其在技术、必要资质等方面并不存在问题而仅属于商务方面存在瑕疵的问题，且若一旦取消该投标单位的此前评议结果或采取类似效果的处理措施将对本次采购更为不利，在此情形下准备考虑维持结果，竞争性磋商小组/招标代理机构有权要求该存在瑕疵的投标单位提供特别担保金用以承担可能产生的赔偿责任，若其拒绝提供该等担保或所实际提供的担保金额不足要求金额，竞争性磋商小组/招标代理机构有权并且应当决定取消投标单位的此前评议结果或采取类似效果的措施。</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6. 特殊情况下的处理方法</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根据政府采购法律法规的有关规定，出现下列情形之一的，竞争性磋商小组将否决所有投标单位的报价。</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1）出现影响采购公正的违法、违规行为的；</w:t>
      </w:r>
    </w:p>
    <w:p>
      <w:pPr>
        <w:spacing w:line="360" w:lineRule="auto"/>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2) 供应商的最终报价均超过了采购预算；</w:t>
      </w:r>
      <w:r>
        <w:rPr>
          <w:rFonts w:hint="eastAsia" w:asciiTheme="minorEastAsia" w:hAnsiTheme="minorEastAsia" w:eastAsiaTheme="minorEastAsia" w:cstheme="minorEastAsia"/>
          <w:color w:val="auto"/>
          <w:spacing w:val="0"/>
          <w:kern w:val="0"/>
          <w:sz w:val="24"/>
          <w:szCs w:val="24"/>
          <w:highlight w:val="none"/>
          <w:lang w:val="en-US" w:eastAsia="zh-CN" w:bidi="ar"/>
        </w:rPr>
        <w:br w:type="textWrapping"/>
      </w:r>
      <w:r>
        <w:rPr>
          <w:rFonts w:hint="eastAsia" w:asciiTheme="minorEastAsia" w:hAnsiTheme="minorEastAsia" w:eastAsiaTheme="minorEastAsia" w:cstheme="minorEastAsia"/>
          <w:color w:val="auto"/>
          <w:spacing w:val="0"/>
          <w:kern w:val="0"/>
          <w:sz w:val="24"/>
          <w:szCs w:val="24"/>
          <w:highlight w:val="none"/>
          <w:lang w:val="en-US" w:eastAsia="zh-CN" w:bidi="ar"/>
        </w:rPr>
        <w:t>3) 因重大变故，采购任务取消的。</w:t>
      </w:r>
    </w:p>
    <w:p>
      <w:pPr>
        <w:pStyle w:val="33"/>
        <w:spacing w:before="240" w:line="360" w:lineRule="auto"/>
        <w:outlineLvl w:val="9"/>
        <w:rPr>
          <w:rFonts w:hint="eastAsia" w:asciiTheme="minorEastAsia" w:hAnsiTheme="minorEastAsia" w:eastAsiaTheme="minorEastAsia" w:cstheme="minorEastAsia"/>
          <w:b/>
          <w:bCs/>
          <w:color w:val="auto"/>
          <w:spacing w:val="0"/>
          <w:kern w:val="0"/>
          <w:sz w:val="24"/>
          <w:szCs w:val="24"/>
          <w:highlight w:val="none"/>
          <w:lang w:val="en-US" w:eastAsia="zh-CN" w:bidi="ar"/>
        </w:rPr>
      </w:pPr>
      <w:bookmarkStart w:id="45" w:name="_Toc10308"/>
      <w:bookmarkStart w:id="46" w:name="_Toc30345"/>
      <w:bookmarkStart w:id="47" w:name="_Toc29059"/>
      <w:r>
        <w:rPr>
          <w:rFonts w:hint="eastAsia" w:asciiTheme="minorEastAsia" w:hAnsiTheme="minorEastAsia" w:eastAsiaTheme="minorEastAsia" w:cstheme="minorEastAsia"/>
          <w:b/>
          <w:bCs/>
          <w:color w:val="auto"/>
          <w:spacing w:val="0"/>
          <w:kern w:val="0"/>
          <w:sz w:val="24"/>
          <w:szCs w:val="24"/>
          <w:highlight w:val="none"/>
          <w:lang w:val="en-US" w:eastAsia="zh-CN" w:bidi="ar"/>
        </w:rPr>
        <w:t>五、定标</w:t>
      </w:r>
      <w:bookmarkEnd w:id="43"/>
      <w:bookmarkEnd w:id="44"/>
      <w:bookmarkEnd w:id="45"/>
      <w:bookmarkEnd w:id="46"/>
      <w:bookmarkEnd w:id="47"/>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本项目采购人根据磋商小组提交的书面评标报告依法确定成交供应商。</w:t>
      </w:r>
    </w:p>
    <w:p>
      <w:pPr>
        <w:pStyle w:val="33"/>
        <w:spacing w:before="240" w:line="360" w:lineRule="auto"/>
        <w:outlineLvl w:val="9"/>
        <w:rPr>
          <w:rFonts w:hint="eastAsia" w:asciiTheme="minorEastAsia" w:hAnsiTheme="minorEastAsia" w:eastAsiaTheme="minorEastAsia" w:cstheme="minorEastAsia"/>
          <w:b/>
          <w:bCs/>
          <w:color w:val="auto"/>
          <w:spacing w:val="0"/>
          <w:kern w:val="0"/>
          <w:sz w:val="24"/>
          <w:szCs w:val="24"/>
          <w:highlight w:val="none"/>
          <w:lang w:val="en-US" w:eastAsia="zh-CN" w:bidi="ar"/>
        </w:rPr>
      </w:pPr>
      <w:bookmarkStart w:id="48" w:name="_Toc15684"/>
      <w:bookmarkStart w:id="49" w:name="_Toc20940"/>
      <w:bookmarkStart w:id="50" w:name="_Toc9367"/>
      <w:bookmarkStart w:id="51" w:name="_Toc426379376"/>
      <w:bookmarkStart w:id="52" w:name="_Toc426379926"/>
      <w:r>
        <w:rPr>
          <w:rFonts w:hint="eastAsia" w:asciiTheme="minorEastAsia" w:hAnsiTheme="minorEastAsia" w:eastAsiaTheme="minorEastAsia" w:cstheme="minorEastAsia"/>
          <w:b/>
          <w:bCs/>
          <w:color w:val="auto"/>
          <w:spacing w:val="0"/>
          <w:kern w:val="0"/>
          <w:sz w:val="24"/>
          <w:szCs w:val="24"/>
          <w:highlight w:val="none"/>
          <w:lang w:val="en-US" w:eastAsia="zh-CN" w:bidi="ar"/>
        </w:rPr>
        <w:t>六、成交通知书</w:t>
      </w:r>
      <w:bookmarkEnd w:id="48"/>
      <w:bookmarkEnd w:id="49"/>
      <w:bookmarkEnd w:id="50"/>
      <w:bookmarkEnd w:id="51"/>
      <w:bookmarkEnd w:id="52"/>
    </w:p>
    <w:p>
      <w:pPr>
        <w:pStyle w:val="31"/>
        <w:spacing w:line="360" w:lineRule="auto"/>
        <w:ind w:left="0" w:leftChars="0" w:firstLine="0" w:firstLineChars="0"/>
        <w:rPr>
          <w:rFonts w:hint="eastAsia" w:asciiTheme="minorEastAsia" w:hAnsiTheme="minorEastAsia" w:eastAsiaTheme="minorEastAsia" w:cstheme="minorEastAsia"/>
          <w:color w:val="auto"/>
          <w:spacing w:val="0"/>
          <w:kern w:val="0"/>
          <w:sz w:val="24"/>
          <w:szCs w:val="24"/>
          <w:highlight w:val="none"/>
          <w:lang w:val="en-US" w:eastAsia="zh-CN" w:bidi="ar"/>
        </w:rPr>
      </w:pPr>
      <w:r>
        <w:rPr>
          <w:rFonts w:hint="eastAsia" w:asciiTheme="minorEastAsia" w:hAnsiTheme="minorEastAsia" w:eastAsiaTheme="minorEastAsia" w:cstheme="minorEastAsia"/>
          <w:color w:val="auto"/>
          <w:spacing w:val="0"/>
          <w:kern w:val="0"/>
          <w:sz w:val="24"/>
          <w:szCs w:val="24"/>
          <w:highlight w:val="none"/>
          <w:lang w:val="en-US" w:eastAsia="zh-CN" w:bidi="ar"/>
        </w:rPr>
        <w:t>确定中标结果后，在投标有效期内，采购代理机构向成交供应商签发《成交通知书》。对未中标者，采购人不对未中标原因做出解释，同时亦不退还投标文件。</w:t>
      </w:r>
    </w:p>
    <w:p>
      <w:pPr>
        <w:pStyle w:val="33"/>
        <w:spacing w:before="240" w:line="360" w:lineRule="auto"/>
        <w:outlineLvl w:val="9"/>
        <w:rPr>
          <w:rFonts w:hint="eastAsia" w:asciiTheme="minorEastAsia" w:hAnsiTheme="minorEastAsia" w:eastAsiaTheme="minorEastAsia" w:cstheme="minorEastAsia"/>
          <w:b/>
          <w:bCs/>
          <w:color w:val="auto"/>
          <w:spacing w:val="0"/>
          <w:kern w:val="0"/>
          <w:sz w:val="24"/>
          <w:szCs w:val="24"/>
          <w:highlight w:val="none"/>
          <w:lang w:val="en-US" w:eastAsia="zh-CN" w:bidi="ar"/>
        </w:rPr>
      </w:pPr>
      <w:bookmarkStart w:id="53" w:name="_Toc426379927"/>
      <w:bookmarkStart w:id="54" w:name="_Toc426379377"/>
      <w:bookmarkStart w:id="55" w:name="_Toc21170"/>
      <w:bookmarkStart w:id="56" w:name="_Toc23838"/>
      <w:bookmarkStart w:id="57" w:name="_Toc11912"/>
      <w:r>
        <w:rPr>
          <w:rFonts w:hint="eastAsia" w:asciiTheme="minorEastAsia" w:hAnsiTheme="minorEastAsia" w:eastAsiaTheme="minorEastAsia" w:cstheme="minorEastAsia"/>
          <w:b/>
          <w:bCs/>
          <w:color w:val="auto"/>
          <w:spacing w:val="0"/>
          <w:kern w:val="0"/>
          <w:sz w:val="24"/>
          <w:szCs w:val="24"/>
          <w:highlight w:val="none"/>
          <w:lang w:val="en-US" w:eastAsia="zh-CN" w:bidi="ar"/>
        </w:rPr>
        <w:t>七、授予合同</w:t>
      </w:r>
      <w:bookmarkEnd w:id="53"/>
      <w:bookmarkEnd w:id="54"/>
      <w:bookmarkEnd w:id="55"/>
      <w:bookmarkEnd w:id="56"/>
      <w:bookmarkEnd w:id="57"/>
    </w:p>
    <w:p>
      <w:pPr>
        <w:pStyle w:val="31"/>
        <w:spacing w:line="360" w:lineRule="auto"/>
        <w:ind w:left="0" w:leftChars="0" w:firstLine="0" w:firstLineChars="0"/>
        <w:rPr>
          <w:rFonts w:hint="eastAsia" w:ascii="宋体" w:hAnsi="宋体" w:cs="宋体"/>
          <w:color w:val="auto"/>
        </w:rPr>
      </w:pPr>
      <w:r>
        <w:rPr>
          <w:rFonts w:hint="eastAsia" w:asciiTheme="minorEastAsia" w:hAnsiTheme="minorEastAsia" w:eastAsiaTheme="minorEastAsia" w:cstheme="minorEastAsia"/>
          <w:color w:val="auto"/>
          <w:spacing w:val="0"/>
          <w:kern w:val="0"/>
          <w:sz w:val="24"/>
          <w:szCs w:val="24"/>
          <w:highlight w:val="none"/>
          <w:lang w:val="en-US" w:eastAsia="zh-CN" w:bidi="ar"/>
        </w:rPr>
        <w:t>《成交通知书》发出后10个工作日内，采购人与成交供应商签订合同。磋商文件、成交供应商的投标文件以及评标过程中的有关澄清、承诺文件均为合同的组成部分。</w:t>
      </w:r>
    </w:p>
    <w:p>
      <w:pPr>
        <w:rPr>
          <w:rFonts w:hint="eastAsia" w:asciiTheme="majorEastAsia" w:hAnsiTheme="majorEastAsia" w:eastAsiaTheme="majorEastAsia" w:cstheme="majorEastAsia"/>
          <w:color w:val="auto"/>
          <w:sz w:val="32"/>
          <w:szCs w:val="32"/>
        </w:rPr>
      </w:pPr>
      <w:bookmarkStart w:id="58" w:name="_Toc11058"/>
      <w:r>
        <w:rPr>
          <w:rFonts w:hint="eastAsia" w:asciiTheme="majorEastAsia" w:hAnsiTheme="majorEastAsia" w:eastAsiaTheme="majorEastAsia" w:cstheme="majorEastAsia"/>
          <w:color w:val="auto"/>
          <w:sz w:val="32"/>
          <w:szCs w:val="32"/>
        </w:rPr>
        <w:br w:type="page"/>
      </w:r>
    </w:p>
    <w:p>
      <w:pPr>
        <w:pStyle w:val="5"/>
        <w:jc w:val="center"/>
        <w:rPr>
          <w:rFonts w:hint="eastAsia" w:asciiTheme="majorEastAsia" w:hAnsiTheme="majorEastAsia" w:eastAsiaTheme="majorEastAsia" w:cstheme="majorEastAsia"/>
          <w:color w:val="auto"/>
          <w:sz w:val="32"/>
          <w:szCs w:val="32"/>
        </w:rPr>
      </w:pPr>
      <w:r>
        <w:rPr>
          <w:rFonts w:hint="eastAsia" w:asciiTheme="majorEastAsia" w:hAnsiTheme="majorEastAsia" w:eastAsiaTheme="majorEastAsia" w:cstheme="majorEastAsia"/>
          <w:color w:val="auto"/>
          <w:sz w:val="32"/>
          <w:szCs w:val="32"/>
        </w:rPr>
        <w:t>第五部</w:t>
      </w:r>
      <w:bookmarkStart w:id="134" w:name="_GoBack"/>
      <w:bookmarkEnd w:id="134"/>
      <w:r>
        <w:rPr>
          <w:rFonts w:hint="eastAsia" w:asciiTheme="majorEastAsia" w:hAnsiTheme="majorEastAsia" w:eastAsiaTheme="majorEastAsia" w:cstheme="majorEastAsia"/>
          <w:color w:val="auto"/>
          <w:sz w:val="32"/>
          <w:szCs w:val="32"/>
        </w:rPr>
        <w:t>分  合同格式</w:t>
      </w:r>
      <w:bookmarkEnd w:id="58"/>
    </w:p>
    <w:p>
      <w:pPr>
        <w:ind w:firstLine="6325" w:firstLineChars="2100"/>
        <w:rPr>
          <w:rFonts w:hint="eastAsia" w:ascii="宋体" w:hAnsi="宋体" w:eastAsia="宋体" w:cs="宋体"/>
          <w:b/>
          <w:color w:val="auto"/>
          <w:sz w:val="30"/>
          <w:szCs w:val="30"/>
        </w:rPr>
      </w:pPr>
    </w:p>
    <w:p>
      <w:pPr>
        <w:ind w:firstLine="6325" w:firstLineChars="2100"/>
        <w:rPr>
          <w:rFonts w:hint="eastAsia" w:ascii="宋体" w:hAnsi="宋体" w:eastAsia="宋体" w:cs="宋体"/>
          <w:b/>
          <w:color w:val="auto"/>
          <w:sz w:val="30"/>
          <w:szCs w:val="30"/>
        </w:rPr>
      </w:pPr>
      <w:r>
        <w:rPr>
          <w:rFonts w:hint="eastAsia" w:ascii="宋体" w:hAnsi="宋体" w:eastAsia="宋体" w:cs="宋体"/>
          <w:b/>
          <w:color w:val="auto"/>
          <w:sz w:val="30"/>
          <w:szCs w:val="30"/>
        </w:rPr>
        <w:t>合同编号：</w:t>
      </w:r>
    </w:p>
    <w:p>
      <w:pPr>
        <w:rPr>
          <w:rFonts w:hint="eastAsia" w:ascii="宋体" w:hAnsi="宋体" w:eastAsia="宋体" w:cs="宋体"/>
          <w:b/>
          <w:color w:val="auto"/>
          <w:sz w:val="36"/>
        </w:rPr>
      </w:pPr>
    </w:p>
    <w:p>
      <w:pPr>
        <w:jc w:val="center"/>
        <w:rPr>
          <w:rFonts w:hint="eastAsia" w:ascii="宋体" w:hAnsi="宋体" w:eastAsia="宋体" w:cs="宋体"/>
          <w:b/>
          <w:color w:val="auto"/>
          <w:sz w:val="72"/>
        </w:rPr>
      </w:pPr>
      <w:r>
        <w:rPr>
          <w:rFonts w:hint="eastAsia" w:ascii="宋体" w:hAnsi="宋体" w:eastAsia="宋体" w:cs="宋体"/>
          <w:b/>
          <w:color w:val="auto"/>
          <w:sz w:val="72"/>
        </w:rPr>
        <w:t>政府采购合同</w:t>
      </w:r>
    </w:p>
    <w:p>
      <w:pPr>
        <w:jc w:val="center"/>
        <w:rPr>
          <w:rFonts w:hint="eastAsia" w:ascii="宋体" w:hAnsi="宋体" w:eastAsia="宋体" w:cs="宋体"/>
          <w:b/>
          <w:color w:val="auto"/>
          <w:sz w:val="30"/>
        </w:rPr>
      </w:pPr>
      <w:r>
        <w:rPr>
          <w:rFonts w:hint="eastAsia" w:ascii="宋体" w:hAnsi="宋体" w:eastAsia="宋体" w:cs="宋体"/>
          <w:b/>
          <w:color w:val="auto"/>
          <w:sz w:val="30"/>
        </w:rPr>
        <w:t>（</w:t>
      </w:r>
      <w:r>
        <w:rPr>
          <w:rFonts w:hint="eastAsia" w:ascii="宋体" w:hAnsi="宋体" w:cs="宋体"/>
          <w:b/>
          <w:color w:val="auto"/>
          <w:sz w:val="30"/>
          <w:lang w:eastAsia="zh-CN"/>
        </w:rPr>
        <w:t>竞争性磋商</w:t>
      </w:r>
      <w:r>
        <w:rPr>
          <w:rFonts w:hint="eastAsia" w:ascii="宋体" w:hAnsi="宋体" w:eastAsia="宋体" w:cs="宋体"/>
          <w:b/>
          <w:color w:val="auto"/>
          <w:sz w:val="30"/>
        </w:rPr>
        <w:t>：</w:t>
      </w:r>
      <w:r>
        <w:rPr>
          <w:rFonts w:hint="eastAsia" w:ascii="宋体" w:hAnsi="宋体" w:cs="宋体"/>
          <w:b/>
          <w:color w:val="auto"/>
          <w:sz w:val="30"/>
          <w:lang w:val="en-US" w:eastAsia="zh-CN"/>
        </w:rPr>
        <w:t>货物</w:t>
      </w:r>
      <w:r>
        <w:rPr>
          <w:rFonts w:hint="eastAsia" w:ascii="宋体" w:hAnsi="宋体" w:eastAsia="宋体" w:cs="宋体"/>
          <w:b/>
          <w:color w:val="auto"/>
          <w:sz w:val="30"/>
        </w:rPr>
        <w:t>类）</w:t>
      </w:r>
    </w:p>
    <w:p>
      <w:pPr>
        <w:jc w:val="center"/>
        <w:rPr>
          <w:rFonts w:hint="eastAsia" w:ascii="宋体" w:hAnsi="宋体" w:eastAsia="宋体" w:cs="宋体"/>
          <w:b/>
          <w:color w:val="auto"/>
          <w:sz w:val="30"/>
        </w:rPr>
      </w:pPr>
    </w:p>
    <w:p>
      <w:pPr>
        <w:tabs>
          <w:tab w:val="left" w:pos="7360"/>
        </w:tabs>
        <w:jc w:val="left"/>
        <w:rPr>
          <w:rFonts w:hint="eastAsia" w:ascii="宋体" w:hAnsi="宋体" w:eastAsia="宋体" w:cs="宋体"/>
          <w:b/>
          <w:color w:val="auto"/>
          <w:sz w:val="36"/>
        </w:rPr>
      </w:pPr>
      <w:r>
        <w:rPr>
          <w:rFonts w:hint="eastAsia" w:ascii="宋体" w:hAnsi="宋体" w:eastAsia="宋体" w:cs="宋体"/>
          <w:b/>
          <w:color w:val="auto"/>
          <w:sz w:val="36"/>
        </w:rPr>
        <w:tab/>
      </w:r>
    </w:p>
    <w:p>
      <w:pPr>
        <w:ind w:firstLine="1796" w:firstLineChars="497"/>
        <w:rPr>
          <w:rFonts w:hint="eastAsia" w:ascii="宋体" w:hAnsi="宋体" w:eastAsia="宋体" w:cs="宋体"/>
          <w:b/>
          <w:color w:val="auto"/>
          <w:sz w:val="36"/>
        </w:rPr>
      </w:pPr>
    </w:p>
    <w:p>
      <w:pPr>
        <w:ind w:firstLine="1796" w:firstLineChars="497"/>
        <w:rPr>
          <w:rFonts w:hint="eastAsia" w:ascii="宋体" w:hAnsi="宋体" w:eastAsia="宋体" w:cs="宋体"/>
          <w:b/>
          <w:color w:val="auto"/>
          <w:sz w:val="36"/>
        </w:rPr>
      </w:pPr>
      <w:r>
        <w:rPr>
          <w:rFonts w:hint="eastAsia" w:ascii="宋体" w:hAnsi="宋体" w:eastAsia="宋体" w:cs="宋体"/>
          <w:b/>
          <w:color w:val="auto"/>
          <w:sz w:val="36"/>
        </w:rPr>
        <w:t>项目名称:</w:t>
      </w:r>
      <w:r>
        <w:rPr>
          <w:rFonts w:hint="eastAsia" w:ascii="宋体" w:hAnsi="宋体" w:eastAsia="宋体" w:cs="宋体"/>
          <w:b/>
          <w:color w:val="auto"/>
          <w:sz w:val="36"/>
          <w:u w:val="single"/>
        </w:rPr>
        <w:t xml:space="preserve">                    </w:t>
      </w:r>
    </w:p>
    <w:p>
      <w:pPr>
        <w:spacing w:before="312" w:beforeLines="100"/>
        <w:ind w:firstLine="1796" w:firstLineChars="497"/>
        <w:rPr>
          <w:rFonts w:hint="eastAsia" w:ascii="宋体" w:hAnsi="宋体" w:eastAsia="宋体" w:cs="宋体"/>
          <w:b/>
          <w:color w:val="auto"/>
          <w:sz w:val="36"/>
          <w:u w:val="single"/>
        </w:rPr>
      </w:pPr>
      <w:r>
        <w:rPr>
          <w:rFonts w:hint="eastAsia" w:ascii="宋体" w:hAnsi="宋体" w:eastAsia="宋体" w:cs="宋体"/>
          <w:b/>
          <w:color w:val="auto"/>
          <w:sz w:val="36"/>
        </w:rPr>
        <w:t>项目编号:</w:t>
      </w:r>
      <w:r>
        <w:rPr>
          <w:rFonts w:hint="eastAsia" w:ascii="宋体" w:hAnsi="宋体" w:eastAsia="宋体" w:cs="宋体"/>
          <w:b/>
          <w:color w:val="auto"/>
          <w:sz w:val="36"/>
          <w:u w:val="single"/>
        </w:rPr>
        <w:t xml:space="preserve">                    </w:t>
      </w: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snapToGrid w:val="0"/>
        <w:ind w:firstLine="1606" w:firstLineChars="500"/>
        <w:rPr>
          <w:rFonts w:hint="eastAsia" w:ascii="宋体" w:hAnsi="宋体" w:eastAsia="宋体" w:cs="宋体"/>
          <w:b/>
          <w:color w:val="auto"/>
          <w:sz w:val="32"/>
          <w:szCs w:val="32"/>
        </w:rPr>
      </w:pPr>
      <w:r>
        <w:rPr>
          <w:rFonts w:hint="eastAsia" w:ascii="宋体" w:hAnsi="宋体" w:eastAsia="宋体" w:cs="宋体"/>
          <w:b/>
          <w:color w:val="auto"/>
          <w:sz w:val="32"/>
          <w:szCs w:val="32"/>
        </w:rPr>
        <w:t>甲    方:</w:t>
      </w:r>
      <w:r>
        <w:rPr>
          <w:rFonts w:hint="eastAsia" w:ascii="宋体" w:hAnsi="宋体" w:eastAsia="宋体" w:cs="宋体"/>
          <w:b/>
          <w:color w:val="auto"/>
          <w:sz w:val="32"/>
          <w:szCs w:val="32"/>
          <w:u w:val="single"/>
        </w:rPr>
        <w:t xml:space="preserve">                        </w:t>
      </w:r>
    </w:p>
    <w:p>
      <w:pPr>
        <w:snapToGrid w:val="0"/>
        <w:spacing w:before="312" w:beforeLines="100"/>
        <w:ind w:firstLine="1606" w:firstLineChars="500"/>
        <w:rPr>
          <w:rFonts w:hint="eastAsia" w:ascii="宋体" w:hAnsi="宋体" w:eastAsia="宋体" w:cs="宋体"/>
          <w:b/>
          <w:color w:val="auto"/>
          <w:sz w:val="32"/>
          <w:szCs w:val="32"/>
          <w:u w:val="single"/>
        </w:rPr>
      </w:pPr>
      <w:r>
        <w:rPr>
          <w:rFonts w:hint="eastAsia" w:ascii="宋体" w:hAnsi="宋体" w:eastAsia="宋体" w:cs="宋体"/>
          <w:b/>
          <w:color w:val="auto"/>
          <w:sz w:val="32"/>
          <w:szCs w:val="32"/>
        </w:rPr>
        <w:t>乙    方:</w:t>
      </w:r>
      <w:r>
        <w:rPr>
          <w:rFonts w:hint="eastAsia" w:ascii="宋体" w:hAnsi="宋体" w:eastAsia="宋体" w:cs="宋体"/>
          <w:b/>
          <w:color w:val="auto"/>
          <w:sz w:val="32"/>
          <w:szCs w:val="32"/>
          <w:u w:val="single"/>
        </w:rPr>
        <w:t xml:space="preserve">                        </w:t>
      </w:r>
    </w:p>
    <w:p>
      <w:pPr>
        <w:snapToGrid w:val="0"/>
        <w:spacing w:before="312" w:beforeLines="100"/>
        <w:ind w:firstLine="1606" w:firstLineChars="500"/>
        <w:rPr>
          <w:rFonts w:hint="eastAsia" w:ascii="宋体" w:hAnsi="宋体" w:eastAsia="宋体" w:cs="宋体"/>
          <w:b/>
          <w:color w:val="auto"/>
          <w:sz w:val="32"/>
          <w:szCs w:val="32"/>
          <w:u w:val="single"/>
        </w:rPr>
      </w:pPr>
      <w:r>
        <w:rPr>
          <w:rFonts w:hint="eastAsia" w:ascii="宋体" w:hAnsi="宋体" w:eastAsia="宋体" w:cs="宋体"/>
          <w:b/>
          <w:color w:val="auto"/>
          <w:sz w:val="32"/>
          <w:szCs w:val="32"/>
        </w:rPr>
        <w:t>代理机构名称：</w:t>
      </w:r>
      <w:r>
        <w:rPr>
          <w:rFonts w:hint="eastAsia" w:ascii="宋体" w:hAnsi="宋体" w:eastAsia="宋体" w:cs="宋体"/>
          <w:b/>
          <w:color w:val="auto"/>
          <w:sz w:val="32"/>
          <w:szCs w:val="32"/>
          <w:u w:val="single"/>
        </w:rPr>
        <w:t xml:space="preserve">                   </w:t>
      </w:r>
    </w:p>
    <w:p>
      <w:pPr>
        <w:snapToGrid w:val="0"/>
        <w:spacing w:before="312" w:beforeLines="100"/>
        <w:ind w:firstLine="1606" w:firstLineChars="500"/>
        <w:rPr>
          <w:rFonts w:hint="eastAsia" w:ascii="宋体" w:hAnsi="宋体" w:eastAsia="宋体" w:cs="宋体"/>
          <w:b/>
          <w:color w:val="auto"/>
          <w:sz w:val="32"/>
          <w:szCs w:val="32"/>
        </w:rPr>
      </w:pPr>
      <w:r>
        <w:rPr>
          <w:rFonts w:hint="eastAsia" w:ascii="宋体" w:hAnsi="宋体" w:eastAsia="宋体" w:cs="宋体"/>
          <w:b/>
          <w:color w:val="auto"/>
          <w:sz w:val="32"/>
          <w:szCs w:val="32"/>
        </w:rPr>
        <w:t>合同生成日期：</w:t>
      </w:r>
    </w:p>
    <w:p>
      <w:pPr>
        <w:spacing w:line="360" w:lineRule="auto"/>
        <w:rPr>
          <w:rFonts w:hint="eastAsia" w:ascii="宋体" w:hAnsi="宋体" w:eastAsia="宋体" w:cs="宋体"/>
          <w:color w:val="auto"/>
          <w:sz w:val="24"/>
          <w:u w:val="single"/>
        </w:rPr>
      </w:pPr>
    </w:p>
    <w:p>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（甲方）</w:t>
      </w:r>
      <w:r>
        <w:rPr>
          <w:rFonts w:hint="eastAsia" w:ascii="宋体" w:hAnsi="宋体" w:eastAsia="宋体" w:cs="宋体"/>
          <w:color w:val="auto"/>
          <w:sz w:val="24"/>
        </w:rPr>
        <w:t xml:space="preserve">所需 </w:t>
      </w:r>
      <w:r>
        <w:rPr>
          <w:rFonts w:hint="eastAsia" w:ascii="宋体" w:hAnsi="宋体" w:eastAsia="宋体" w:cs="宋体"/>
          <w:color w:val="auto"/>
          <w:sz w:val="24"/>
          <w:u w:val="single"/>
        </w:rPr>
        <w:t xml:space="preserve">  (名称)</w:t>
      </w:r>
      <w:r>
        <w:rPr>
          <w:rFonts w:hint="eastAsia" w:ascii="宋体" w:hAnsi="宋体" w:eastAsia="宋体" w:cs="宋体"/>
          <w:color w:val="auto"/>
          <w:sz w:val="24"/>
        </w:rPr>
        <w:t>经</w:t>
      </w:r>
      <w:r>
        <w:rPr>
          <w:rFonts w:hint="eastAsia" w:ascii="宋体" w:hAnsi="宋体" w:eastAsia="宋体" w:cs="宋体"/>
          <w:color w:val="auto"/>
          <w:sz w:val="24"/>
          <w:u w:val="single"/>
        </w:rPr>
        <w:t>（代理机构名称）</w:t>
      </w:r>
      <w:r>
        <w:rPr>
          <w:rFonts w:hint="eastAsia" w:ascii="宋体" w:hAnsi="宋体" w:eastAsia="宋体" w:cs="宋体"/>
          <w:color w:val="auto"/>
          <w:sz w:val="24"/>
        </w:rPr>
        <w:t>以</w:t>
      </w:r>
      <w:r>
        <w:rPr>
          <w:rFonts w:hint="eastAsia" w:ascii="宋体" w:hAnsi="宋体" w:cs="宋体"/>
          <w:color w:val="auto"/>
          <w:sz w:val="24"/>
          <w:lang w:eastAsia="zh-CN"/>
        </w:rPr>
        <w:t>招标</w:t>
      </w:r>
      <w:r>
        <w:rPr>
          <w:rFonts w:hint="eastAsia" w:ascii="宋体" w:hAnsi="宋体" w:eastAsia="宋体" w:cs="宋体"/>
          <w:color w:val="auto"/>
          <w:sz w:val="24"/>
        </w:rPr>
        <w:t>在国内以</w:t>
      </w:r>
      <w:r>
        <w:rPr>
          <w:rFonts w:hint="eastAsia" w:ascii="宋体" w:hAnsi="宋体" w:cs="宋体"/>
          <w:color w:val="auto"/>
          <w:sz w:val="24"/>
          <w:lang w:eastAsia="zh-CN"/>
        </w:rPr>
        <w:t>竞争性磋商</w:t>
      </w:r>
      <w:r>
        <w:rPr>
          <w:rFonts w:hint="eastAsia" w:ascii="宋体" w:hAnsi="宋体" w:eastAsia="宋体" w:cs="宋体"/>
          <w:color w:val="auto"/>
          <w:sz w:val="24"/>
        </w:rPr>
        <w:t>方式进行采购。经</w:t>
      </w:r>
      <w:r>
        <w:rPr>
          <w:rFonts w:hint="eastAsia" w:ascii="宋体" w:hAnsi="宋体" w:cs="宋体"/>
          <w:color w:val="auto"/>
          <w:sz w:val="24"/>
          <w:lang w:eastAsia="zh-CN"/>
        </w:rPr>
        <w:t>磋商小组</w:t>
      </w:r>
      <w:r>
        <w:rPr>
          <w:rFonts w:hint="eastAsia" w:ascii="宋体" w:hAnsi="宋体" w:eastAsia="宋体" w:cs="宋体"/>
          <w:color w:val="auto"/>
          <w:sz w:val="24"/>
        </w:rPr>
        <w:t>确定（乙方）为中标人。甲、乙双方根据《中华人民共和国合同法》、《中华人民共和国政府采购法》和其他法律、法规的规定，并按照公正、平等、自愿、诚实信用的原则，同意按照以下条款和条件，签署本合同。</w:t>
      </w:r>
    </w:p>
    <w:p>
      <w:pPr>
        <w:spacing w:line="360" w:lineRule="auto"/>
        <w:ind w:firstLine="383" w:firstLineChars="159"/>
        <w:rPr>
          <w:rFonts w:hint="eastAsia" w:ascii="宋体" w:hAnsi="宋体" w:eastAsia="宋体" w:cs="宋体"/>
          <w:b/>
          <w:bCs/>
          <w:color w:val="auto"/>
          <w:sz w:val="24"/>
        </w:rPr>
      </w:pPr>
      <w:r>
        <w:rPr>
          <w:rFonts w:hint="eastAsia" w:ascii="宋体" w:hAnsi="宋体" w:eastAsia="宋体" w:cs="宋体"/>
          <w:b/>
          <w:bCs/>
          <w:color w:val="auto"/>
          <w:sz w:val="24"/>
        </w:rPr>
        <w:t>一、本合同由合同文本和下列文件组成</w:t>
      </w:r>
    </w:p>
    <w:p>
      <w:pPr>
        <w:spacing w:line="360" w:lineRule="auto"/>
        <w:ind w:firstLine="382"/>
        <w:rPr>
          <w:rFonts w:hint="eastAsia" w:ascii="宋体" w:hAnsi="宋体" w:eastAsia="宋体" w:cs="宋体"/>
          <w:color w:val="auto"/>
          <w:sz w:val="24"/>
        </w:rPr>
      </w:pPr>
      <w:r>
        <w:rPr>
          <w:rFonts w:hint="eastAsia" w:ascii="宋体" w:hAnsi="宋体" w:eastAsia="宋体" w:cs="宋体"/>
          <w:color w:val="auto"/>
          <w:sz w:val="24"/>
        </w:rPr>
        <w:t>1、合同一般条款</w:t>
      </w:r>
    </w:p>
    <w:p>
      <w:pPr>
        <w:spacing w:line="360" w:lineRule="auto"/>
        <w:ind w:firstLine="382"/>
        <w:rPr>
          <w:rFonts w:hint="eastAsia" w:ascii="宋体" w:hAnsi="宋体" w:eastAsia="宋体" w:cs="宋体"/>
          <w:color w:val="auto"/>
          <w:sz w:val="24"/>
        </w:rPr>
      </w:pPr>
      <w:r>
        <w:rPr>
          <w:rFonts w:hint="eastAsia" w:ascii="宋体" w:hAnsi="宋体" w:eastAsia="宋体" w:cs="宋体"/>
          <w:color w:val="auto"/>
          <w:sz w:val="24"/>
        </w:rPr>
        <w:t>2、合同特殊条款</w:t>
      </w:r>
    </w:p>
    <w:p>
      <w:pPr>
        <w:spacing w:line="360" w:lineRule="auto"/>
        <w:ind w:firstLine="382"/>
        <w:rPr>
          <w:rFonts w:hint="eastAsia" w:ascii="宋体" w:hAnsi="宋体" w:eastAsia="宋体" w:cs="宋体"/>
          <w:color w:val="auto"/>
          <w:sz w:val="24"/>
        </w:rPr>
      </w:pPr>
      <w:r>
        <w:rPr>
          <w:rFonts w:hint="eastAsia" w:ascii="宋体" w:hAnsi="宋体" w:eastAsia="宋体" w:cs="宋体"/>
          <w:color w:val="auto"/>
          <w:sz w:val="24"/>
        </w:rPr>
        <w:t>3、采购服务内容</w:t>
      </w:r>
    </w:p>
    <w:p>
      <w:pPr>
        <w:spacing w:line="360" w:lineRule="auto"/>
        <w:ind w:firstLine="382"/>
        <w:rPr>
          <w:rFonts w:hint="eastAsia" w:ascii="宋体" w:hAnsi="宋体" w:eastAsia="宋体" w:cs="宋体"/>
          <w:color w:val="auto"/>
          <w:sz w:val="24"/>
        </w:rPr>
      </w:pPr>
      <w:r>
        <w:rPr>
          <w:rFonts w:hint="eastAsia" w:ascii="宋体" w:hAnsi="宋体" w:eastAsia="宋体" w:cs="宋体"/>
          <w:color w:val="auto"/>
          <w:sz w:val="24"/>
        </w:rPr>
        <w:t>4、合同补充条款或说明</w:t>
      </w:r>
    </w:p>
    <w:p>
      <w:pPr>
        <w:spacing w:line="360" w:lineRule="auto"/>
        <w:ind w:firstLine="382"/>
        <w:rPr>
          <w:rFonts w:hint="eastAsia" w:ascii="宋体" w:hAnsi="宋体" w:eastAsia="宋体" w:cs="宋体"/>
          <w:b/>
          <w:bCs/>
          <w:color w:val="auto"/>
          <w:sz w:val="24"/>
        </w:rPr>
      </w:pPr>
      <w:r>
        <w:rPr>
          <w:rFonts w:hint="eastAsia" w:ascii="宋体" w:hAnsi="宋体" w:eastAsia="宋体" w:cs="宋体"/>
          <w:b/>
          <w:bCs/>
          <w:color w:val="auto"/>
          <w:sz w:val="24"/>
        </w:rPr>
        <w:t>二、服务的名称、内容</w:t>
      </w:r>
    </w:p>
    <w:p>
      <w:pPr>
        <w:spacing w:line="360" w:lineRule="auto"/>
        <w:ind w:left="955"/>
        <w:rPr>
          <w:rFonts w:hint="eastAsia" w:ascii="宋体" w:hAnsi="宋体" w:eastAsia="宋体" w:cs="宋体"/>
          <w:color w:val="auto"/>
          <w:sz w:val="24"/>
        </w:rPr>
      </w:pPr>
      <w:r>
        <w:rPr>
          <w:rFonts w:hint="eastAsia" w:ascii="宋体" w:hAnsi="宋体" w:eastAsia="宋体" w:cs="宋体"/>
          <w:color w:val="auto"/>
          <w:sz w:val="24"/>
        </w:rPr>
        <w:t>_______________________________</w:t>
      </w:r>
    </w:p>
    <w:p>
      <w:pPr>
        <w:spacing w:line="360" w:lineRule="auto"/>
        <w:ind w:left="955"/>
        <w:rPr>
          <w:rFonts w:hint="eastAsia" w:ascii="宋体" w:hAnsi="宋体" w:eastAsia="宋体" w:cs="宋体"/>
          <w:color w:val="auto"/>
          <w:sz w:val="24"/>
        </w:rPr>
      </w:pPr>
      <w:r>
        <w:rPr>
          <w:rFonts w:hint="eastAsia" w:ascii="宋体" w:hAnsi="宋体" w:eastAsia="宋体" w:cs="宋体"/>
          <w:color w:val="auto"/>
          <w:sz w:val="24"/>
        </w:rPr>
        <w:t>（可后附详细服务内容）</w:t>
      </w:r>
    </w:p>
    <w:p>
      <w:pPr>
        <w:spacing w:line="360" w:lineRule="auto"/>
        <w:ind w:firstLine="382"/>
        <w:rPr>
          <w:rFonts w:hint="eastAsia" w:ascii="宋体" w:hAnsi="宋体" w:eastAsia="宋体" w:cs="宋体"/>
          <w:color w:val="auto"/>
          <w:sz w:val="24"/>
        </w:rPr>
      </w:pPr>
      <w:r>
        <w:rPr>
          <w:rFonts w:hint="eastAsia" w:ascii="宋体" w:hAnsi="宋体" w:eastAsia="宋体" w:cs="宋体"/>
          <w:b/>
          <w:bCs/>
          <w:color w:val="auto"/>
          <w:sz w:val="24"/>
        </w:rPr>
        <w:t>三、合同金额</w:t>
      </w:r>
    </w:p>
    <w:p>
      <w:pPr>
        <w:spacing w:line="360" w:lineRule="auto"/>
        <w:ind w:firstLine="955"/>
        <w:rPr>
          <w:rFonts w:hint="eastAsia" w:ascii="宋体" w:hAnsi="宋体" w:eastAsia="宋体" w:cs="宋体"/>
          <w:color w:val="auto"/>
          <w:sz w:val="24"/>
        </w:rPr>
      </w:pPr>
      <w:r>
        <w:rPr>
          <w:rFonts w:hint="eastAsia" w:ascii="宋体" w:hAnsi="宋体" w:eastAsia="宋体" w:cs="宋体"/>
          <w:color w:val="auto"/>
          <w:sz w:val="24"/>
        </w:rPr>
        <w:t>合同总金额：</w:t>
      </w:r>
      <w:r>
        <w:rPr>
          <w:rFonts w:hint="eastAsia" w:ascii="宋体" w:hAnsi="宋体" w:eastAsia="宋体" w:cs="宋体"/>
          <w:color w:val="auto"/>
          <w:sz w:val="24"/>
          <w:u w:val="single"/>
        </w:rPr>
        <w:t xml:space="preserve">人民币       </w:t>
      </w:r>
      <w:r>
        <w:rPr>
          <w:rFonts w:hint="eastAsia" w:ascii="宋体" w:hAnsi="宋体" w:eastAsia="宋体" w:cs="宋体"/>
          <w:color w:val="auto"/>
          <w:sz w:val="24"/>
        </w:rPr>
        <w:t>（大写）</w:t>
      </w:r>
    </w:p>
    <w:p>
      <w:pPr>
        <w:spacing w:line="360" w:lineRule="auto"/>
        <w:ind w:firstLine="955"/>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u w:val="single"/>
        </w:rPr>
        <w:t xml:space="preserve">人民币       </w:t>
      </w:r>
      <w:r>
        <w:rPr>
          <w:rFonts w:hint="eastAsia" w:ascii="宋体" w:hAnsi="宋体" w:eastAsia="宋体" w:cs="宋体"/>
          <w:color w:val="auto"/>
          <w:sz w:val="24"/>
        </w:rPr>
        <w:t>（小写）</w:t>
      </w:r>
    </w:p>
    <w:p>
      <w:pPr>
        <w:spacing w:line="360" w:lineRule="auto"/>
        <w:ind w:firstLine="382"/>
        <w:rPr>
          <w:rFonts w:hint="eastAsia" w:ascii="宋体" w:hAnsi="宋体" w:eastAsia="宋体" w:cs="宋体"/>
          <w:b/>
          <w:bCs/>
          <w:color w:val="auto"/>
          <w:sz w:val="24"/>
        </w:rPr>
      </w:pPr>
      <w:r>
        <w:rPr>
          <w:rFonts w:hint="eastAsia" w:ascii="宋体" w:hAnsi="宋体" w:eastAsia="宋体" w:cs="宋体"/>
          <w:b/>
          <w:bCs/>
          <w:color w:val="auto"/>
          <w:sz w:val="24"/>
        </w:rPr>
        <w:t>四、付款</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1、付款途径：服务款由</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2、付款方式：</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3、付款时间：</w:t>
      </w:r>
    </w:p>
    <w:p>
      <w:pPr>
        <w:spacing w:line="360" w:lineRule="auto"/>
        <w:ind w:firstLine="480"/>
        <w:rPr>
          <w:rFonts w:hint="eastAsia" w:ascii="宋体" w:hAnsi="宋体" w:eastAsia="宋体" w:cs="宋体"/>
          <w:b/>
          <w:color w:val="auto"/>
          <w:sz w:val="24"/>
        </w:rPr>
      </w:pPr>
      <w:r>
        <w:rPr>
          <w:rFonts w:hint="eastAsia" w:ascii="宋体" w:hAnsi="宋体" w:eastAsia="宋体" w:cs="宋体"/>
          <w:b/>
          <w:color w:val="auto"/>
          <w:sz w:val="24"/>
        </w:rPr>
        <w:t>五、</w:t>
      </w:r>
      <w:r>
        <w:rPr>
          <w:rFonts w:hint="eastAsia" w:ascii="宋体" w:hAnsi="宋体" w:eastAsia="宋体" w:cs="宋体"/>
          <w:b/>
          <w:bCs/>
          <w:color w:val="auto"/>
          <w:sz w:val="24"/>
        </w:rPr>
        <w:t>时间、地点、验收方式</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1、工期：合同生效后于</w:t>
      </w:r>
      <w:r>
        <w:rPr>
          <w:rFonts w:hint="eastAsia" w:ascii="宋体" w:hAnsi="宋体" w:eastAsia="宋体" w:cs="宋体"/>
          <w:color w:val="auto"/>
          <w:sz w:val="24"/>
          <w:u w:val="single"/>
        </w:rPr>
        <w:t xml:space="preserve">       </w:t>
      </w:r>
      <w:r>
        <w:rPr>
          <w:rFonts w:hint="eastAsia" w:ascii="宋体" w:hAnsi="宋体" w:eastAsia="宋体" w:cs="宋体"/>
          <w:color w:val="auto"/>
          <w:sz w:val="24"/>
        </w:rPr>
        <w:t>以前履行服务。</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2、服务地点：甲方指定地点。</w:t>
      </w:r>
    </w:p>
    <w:p>
      <w:pPr>
        <w:spacing w:line="360" w:lineRule="auto"/>
        <w:ind w:firstLine="480"/>
        <w:rPr>
          <w:rFonts w:hint="eastAsia" w:ascii="宋体" w:hAnsi="宋体" w:eastAsia="宋体" w:cs="宋体"/>
          <w:color w:val="auto"/>
          <w:sz w:val="24"/>
          <w:u w:val="single"/>
        </w:rPr>
      </w:pPr>
      <w:r>
        <w:rPr>
          <w:rFonts w:hint="eastAsia" w:ascii="宋体" w:hAnsi="宋体" w:eastAsia="宋体" w:cs="宋体"/>
          <w:color w:val="auto"/>
          <w:sz w:val="24"/>
        </w:rPr>
        <w:t>3、验收方式：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360" w:lineRule="auto"/>
        <w:ind w:firstLine="480"/>
        <w:rPr>
          <w:rFonts w:hint="eastAsia" w:ascii="宋体" w:hAnsi="宋体" w:eastAsia="宋体" w:cs="宋体"/>
          <w:b/>
          <w:color w:val="auto"/>
          <w:sz w:val="24"/>
        </w:rPr>
      </w:pPr>
      <w:r>
        <w:rPr>
          <w:rFonts w:hint="eastAsia" w:ascii="宋体" w:hAnsi="宋体" w:eastAsia="宋体" w:cs="宋体"/>
          <w:b/>
          <w:color w:val="auto"/>
          <w:sz w:val="24"/>
        </w:rPr>
        <w:t>六、合同生效</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本合同须经甲乙双方签章后加盖</w:t>
      </w:r>
      <w:r>
        <w:rPr>
          <w:rFonts w:hint="eastAsia" w:ascii="宋体" w:hAnsi="宋体" w:cs="宋体"/>
          <w:color w:val="auto"/>
          <w:sz w:val="24"/>
          <w:lang w:eastAsia="zh-CN"/>
        </w:rPr>
        <w:t>招标</w:t>
      </w:r>
      <w:r>
        <w:rPr>
          <w:rFonts w:hint="eastAsia" w:ascii="宋体" w:hAnsi="宋体" w:eastAsia="宋体" w:cs="宋体"/>
          <w:color w:val="auto"/>
          <w:sz w:val="24"/>
        </w:rPr>
        <w:t xml:space="preserve">代理机构合同审核章方始生效。 </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本合同一式五份，甲方二份，乙方二份，</w:t>
      </w:r>
      <w:r>
        <w:rPr>
          <w:rFonts w:hint="eastAsia" w:ascii="宋体" w:hAnsi="宋体" w:cs="宋体"/>
          <w:color w:val="auto"/>
          <w:sz w:val="24"/>
          <w:lang w:eastAsia="zh-CN"/>
        </w:rPr>
        <w:t>招标</w:t>
      </w:r>
      <w:r>
        <w:rPr>
          <w:rFonts w:hint="eastAsia" w:ascii="宋体" w:hAnsi="宋体" w:eastAsia="宋体" w:cs="宋体"/>
          <w:color w:val="auto"/>
          <w:sz w:val="24"/>
        </w:rPr>
        <w:t>代理机构一份，具有同等法律效力。</w:t>
      </w:r>
    </w:p>
    <w:p>
      <w:pPr>
        <w:spacing w:line="360" w:lineRule="auto"/>
        <w:ind w:firstLine="480"/>
        <w:rPr>
          <w:rFonts w:hint="eastAsia" w:ascii="宋体" w:hAnsi="宋体" w:eastAsia="宋体" w:cs="宋体"/>
          <w:b/>
          <w:color w:val="auto"/>
          <w:sz w:val="24"/>
        </w:rPr>
      </w:pPr>
      <w:r>
        <w:rPr>
          <w:rFonts w:hint="eastAsia" w:ascii="宋体" w:hAnsi="宋体" w:eastAsia="宋体" w:cs="宋体"/>
          <w:b/>
          <w:color w:val="auto"/>
          <w:sz w:val="24"/>
        </w:rPr>
        <w:t>七、违约条款</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（1）合同一方违约，违约方向对方支付违约金，违约金额为成交金额的10%。中标人违约，直接从履约保证金中扣除；采购单位违约，从采购款项中扣除。</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（2）中标人因违约或其他可归责于中标人原因致使用户遭受损失，中标人除对甲方承担违约责任外，对用户因此所致全部损失还应予以全额赔偿。</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（3）中标人迟延履行合同、不完全履行合同或提供的服务不符合谈判文件的要求，除支付违约金外，仍应实际履行合同或重新提供符合要求的服务。</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八、本合同未尽事宜，各方应本着友好合作精神协商一致，并另行签订补充协议，补充协议与合同具有同等法律效力。</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九、如本合同履行发生争议或纠纷，应通过友好协商方式予以解决，如协商不成，则由甲方住所地人民法院管辖解决。</w:t>
      </w:r>
    </w:p>
    <w:p>
      <w:pPr>
        <w:spacing w:line="360" w:lineRule="auto"/>
        <w:ind w:firstLine="480"/>
        <w:rPr>
          <w:rFonts w:hint="eastAsia" w:ascii="宋体" w:hAnsi="宋体" w:eastAsia="宋体" w:cs="宋体"/>
          <w:color w:val="auto"/>
          <w:sz w:val="24"/>
        </w:rPr>
      </w:pPr>
    </w:p>
    <w:p>
      <w:pPr>
        <w:spacing w:line="360" w:lineRule="auto"/>
        <w:rPr>
          <w:rFonts w:hint="eastAsia" w:ascii="宋体" w:hAnsi="宋体" w:eastAsia="宋体" w:cs="宋体"/>
          <w:color w:val="auto"/>
          <w:sz w:val="24"/>
        </w:rPr>
      </w:pPr>
      <w:r>
        <w:rPr>
          <w:rFonts w:hint="eastAsia" w:ascii="宋体" w:hAnsi="宋体" w:eastAsia="宋体" w:cs="宋体"/>
          <w:color w:val="auto"/>
          <w:sz w:val="24"/>
        </w:rPr>
        <w:t>甲    方（公章）：                     乙    方（公章）：</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法定代表人或授权代理人：               法定代表人或授权代理人：</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（签字）                              （签字）</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开户单位：                             开户单位：</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开户银行：                             开户银行：</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 xml:space="preserve">帐    号：                             帐    号： </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地    址：                             地    址：</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邮政编码：                             邮政编码：</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电    话：                             电    话：</w:t>
      </w:r>
    </w:p>
    <w:p>
      <w:pPr>
        <w:spacing w:before="156" w:beforeLines="50" w:line="360" w:lineRule="auto"/>
        <w:rPr>
          <w:rFonts w:hint="eastAsia" w:ascii="宋体" w:hAnsi="宋体" w:eastAsia="宋体" w:cs="宋体"/>
          <w:color w:val="auto"/>
          <w:sz w:val="24"/>
        </w:rPr>
      </w:pPr>
      <w:r>
        <w:rPr>
          <w:rFonts w:hint="eastAsia" w:ascii="宋体" w:hAnsi="宋体" w:eastAsia="宋体" w:cs="宋体"/>
          <w:color w:val="auto"/>
          <w:sz w:val="24"/>
        </w:rPr>
        <w:t>签订时间：                             签订时间：</w:t>
      </w:r>
    </w:p>
    <w:p>
      <w:pPr>
        <w:spacing w:line="480" w:lineRule="auto"/>
        <w:jc w:val="center"/>
        <w:outlineLvl w:val="9"/>
        <w:rPr>
          <w:rFonts w:hint="eastAsia" w:ascii="宋体" w:hAnsi="宋体" w:eastAsia="宋体" w:cs="宋体"/>
          <w:b/>
          <w:bCs/>
          <w:color w:val="auto"/>
          <w:sz w:val="24"/>
        </w:rPr>
      </w:pPr>
    </w:p>
    <w:p>
      <w:pPr>
        <w:spacing w:line="480" w:lineRule="auto"/>
        <w:jc w:val="left"/>
        <w:rPr>
          <w:rFonts w:hint="eastAsia" w:ascii="宋体" w:hAnsi="宋体" w:eastAsia="宋体" w:cs="宋体"/>
          <w:color w:val="auto"/>
          <w:sz w:val="24"/>
        </w:rPr>
      </w:pPr>
      <w:r>
        <w:rPr>
          <w:rFonts w:hint="eastAsia" w:ascii="宋体" w:hAnsi="宋体" w:eastAsia="宋体" w:cs="宋体"/>
          <w:color w:val="auto"/>
          <w:sz w:val="24"/>
        </w:rPr>
        <w:t>此处加盖代理机构合同审核章，并签署日期（同时甲方、乙方、代理机构加盖骑缝章）</w:t>
      </w:r>
    </w:p>
    <w:p>
      <w:pPr>
        <w:pStyle w:val="21"/>
        <w:rPr>
          <w:rFonts w:hint="eastAsia"/>
          <w:color w:val="auto"/>
        </w:rPr>
      </w:pPr>
    </w:p>
    <w:p>
      <w:pPr>
        <w:spacing w:line="480" w:lineRule="auto"/>
        <w:jc w:val="center"/>
        <w:outlineLvl w:val="0"/>
        <w:rPr>
          <w:rFonts w:hint="eastAsia" w:ascii="宋体" w:hAnsi="宋体" w:eastAsia="宋体" w:cs="宋体"/>
          <w:b/>
          <w:bCs/>
          <w:color w:val="auto"/>
          <w:sz w:val="32"/>
          <w:szCs w:val="32"/>
        </w:rPr>
      </w:pPr>
      <w:bookmarkStart w:id="59" w:name="_Toc28690"/>
      <w:r>
        <w:rPr>
          <w:rFonts w:hint="eastAsia" w:asciiTheme="majorEastAsia" w:hAnsiTheme="majorEastAsia" w:eastAsiaTheme="majorEastAsia" w:cstheme="majorEastAsia"/>
          <w:b/>
          <w:bCs/>
          <w:color w:val="auto"/>
          <w:sz w:val="32"/>
          <w:szCs w:val="32"/>
        </w:rPr>
        <w:t>第六部分   投标书格式</w:t>
      </w:r>
      <w:bookmarkEnd w:id="59"/>
      <w:bookmarkStart w:id="60" w:name="_Toc18024"/>
      <w:bookmarkStart w:id="61" w:name="_Toc23076"/>
      <w:bookmarkStart w:id="62" w:name="_Toc11356"/>
      <w:bookmarkStart w:id="63" w:name="_Toc6769"/>
    </w:p>
    <w:p>
      <w:pPr>
        <w:pStyle w:val="3"/>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附件一：</w:t>
      </w:r>
    </w:p>
    <w:bookmarkEnd w:id="60"/>
    <w:bookmarkEnd w:id="61"/>
    <w:bookmarkEnd w:id="62"/>
    <w:bookmarkEnd w:id="63"/>
    <w:p>
      <w:pPr>
        <w:spacing w:line="360" w:lineRule="auto"/>
        <w:ind w:firstLine="482" w:firstLineChars="200"/>
        <w:jc w:val="center"/>
        <w:outlineLvl w:val="9"/>
        <w:rPr>
          <w:rFonts w:hint="eastAsia" w:asciiTheme="minorEastAsia" w:hAnsiTheme="minorEastAsia" w:eastAsiaTheme="minorEastAsia" w:cstheme="minorEastAsia"/>
          <w:b/>
          <w:bCs/>
          <w:color w:val="auto"/>
          <w:sz w:val="24"/>
          <w:szCs w:val="24"/>
        </w:rPr>
      </w:pPr>
      <w:bookmarkStart w:id="64" w:name="_Toc417042981"/>
      <w:bookmarkStart w:id="65" w:name="_Toc23051"/>
      <w:bookmarkStart w:id="66" w:name="_Toc6430"/>
      <w:bookmarkStart w:id="67" w:name="_Toc17009"/>
      <w:bookmarkStart w:id="68" w:name="_Toc15853"/>
      <w:bookmarkStart w:id="69" w:name="_Toc9687"/>
      <w:bookmarkStart w:id="70" w:name="_Toc30951"/>
      <w:bookmarkStart w:id="71" w:name="_Toc13445"/>
      <w:bookmarkStart w:id="72" w:name="_Toc183264346"/>
      <w:bookmarkStart w:id="73" w:name="_Toc9805"/>
      <w:bookmarkStart w:id="74" w:name="_Toc10451"/>
      <w:r>
        <w:rPr>
          <w:rFonts w:hint="eastAsia" w:asciiTheme="minorEastAsia" w:hAnsiTheme="minorEastAsia" w:eastAsiaTheme="minorEastAsia" w:cstheme="minorEastAsia"/>
          <w:b/>
          <w:bCs/>
          <w:color w:val="auto"/>
          <w:sz w:val="24"/>
          <w:szCs w:val="24"/>
        </w:rPr>
        <w:t>投  标  函</w:t>
      </w:r>
      <w:bookmarkEnd w:id="64"/>
      <w:bookmarkEnd w:id="65"/>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u w:val="single"/>
        </w:rPr>
      </w:pPr>
      <w:r>
        <w:rPr>
          <w:rFonts w:hint="eastAsia" w:asciiTheme="minorEastAsia" w:hAnsiTheme="minorEastAsia" w:eastAsiaTheme="minorEastAsia" w:cstheme="minorEastAsia"/>
          <w:b w:val="0"/>
          <w:color w:val="auto"/>
          <w:sz w:val="24"/>
          <w:szCs w:val="24"/>
          <w:u w:val="single"/>
        </w:rPr>
        <w:t>致：</w:t>
      </w:r>
      <w:r>
        <w:rPr>
          <w:rFonts w:hint="eastAsia" w:asciiTheme="minorEastAsia" w:hAnsiTheme="minorEastAsia" w:eastAsiaTheme="minorEastAsia" w:cstheme="minorEastAsia"/>
          <w:b w:val="0"/>
          <w:color w:val="auto"/>
          <w:sz w:val="24"/>
          <w:szCs w:val="24"/>
          <w:u w:val="single"/>
          <w:lang w:eastAsia="zh-CN"/>
        </w:rPr>
        <w:t>招标</w:t>
      </w:r>
      <w:r>
        <w:rPr>
          <w:rFonts w:hint="eastAsia" w:asciiTheme="minorEastAsia" w:hAnsiTheme="minorEastAsia" w:eastAsiaTheme="minorEastAsia" w:cstheme="minorEastAsia"/>
          <w:b w:val="0"/>
          <w:color w:val="auto"/>
          <w:sz w:val="24"/>
          <w:szCs w:val="24"/>
          <w:u w:val="single"/>
        </w:rPr>
        <w:t>代理机构名称：</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经研究，我们决定参加项目编号为</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的（项目名称）投标活动并提交投标文件。为此，我方郑重声明以下诸点，并负法律责任。</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1、我方提交的投标文件，正本一份，副本</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份。</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2、如果我们的投标文件被接受，我们将履行</w:t>
      </w:r>
      <w:r>
        <w:rPr>
          <w:rFonts w:hint="eastAsia" w:asciiTheme="minorEastAsia" w:hAnsiTheme="minorEastAsia" w:eastAsiaTheme="minorEastAsia" w:cstheme="minorEastAsia"/>
          <w:b w:val="0"/>
          <w:color w:val="auto"/>
          <w:sz w:val="24"/>
          <w:szCs w:val="24"/>
          <w:lang w:eastAsia="zh-CN"/>
        </w:rPr>
        <w:t>招标</w:t>
      </w:r>
      <w:r>
        <w:rPr>
          <w:rFonts w:hint="eastAsia" w:asciiTheme="minorEastAsia" w:hAnsiTheme="minorEastAsia" w:eastAsiaTheme="minorEastAsia" w:cstheme="minorEastAsia"/>
          <w:b w:val="0"/>
          <w:color w:val="auto"/>
          <w:sz w:val="24"/>
          <w:szCs w:val="24"/>
        </w:rPr>
        <w:t>中规定的每一项要求，并按我们投标文件中的承诺按期、按质、按量提供服务。</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lang w:val="en-US" w:eastAsia="zh-CN"/>
        </w:rPr>
      </w:pPr>
      <w:r>
        <w:rPr>
          <w:rFonts w:hint="eastAsia" w:asciiTheme="minorEastAsia" w:hAnsiTheme="minorEastAsia" w:eastAsiaTheme="minorEastAsia" w:cstheme="minorEastAsia"/>
          <w:b w:val="0"/>
          <w:color w:val="auto"/>
          <w:sz w:val="24"/>
          <w:szCs w:val="24"/>
          <w:lang w:val="en-US" w:eastAsia="zh-CN"/>
        </w:rPr>
        <w:t>3、我方承诺：未参与本项目采购需求技术规格的设计编制且与在本项目中设计编制技术规格的机构与其附属机构没有任何直接隶属关系或利益关系。</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4</w:t>
      </w:r>
      <w:r>
        <w:rPr>
          <w:rFonts w:hint="eastAsia" w:asciiTheme="minorEastAsia" w:hAnsiTheme="minorEastAsia" w:eastAsiaTheme="minorEastAsia" w:cstheme="minorEastAsia"/>
          <w:b w:val="0"/>
          <w:color w:val="auto"/>
          <w:sz w:val="24"/>
          <w:szCs w:val="24"/>
        </w:rPr>
        <w:t>、我们理解，最低报价不是中标的唯一条件，你们有选择中标人的权力。</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5</w:t>
      </w:r>
      <w:r>
        <w:rPr>
          <w:rFonts w:hint="eastAsia" w:asciiTheme="minorEastAsia" w:hAnsiTheme="minorEastAsia" w:eastAsiaTheme="minorEastAsia" w:cstheme="minorEastAsia"/>
          <w:b w:val="0"/>
          <w:color w:val="auto"/>
          <w:sz w:val="24"/>
          <w:szCs w:val="24"/>
        </w:rPr>
        <w:t>、我方愿按《中华人民共和国合同法》履行自己的全部责任。</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6</w:t>
      </w:r>
      <w:r>
        <w:rPr>
          <w:rFonts w:hint="eastAsia" w:asciiTheme="minorEastAsia" w:hAnsiTheme="minorEastAsia" w:eastAsiaTheme="minorEastAsia" w:cstheme="minorEastAsia"/>
          <w:b w:val="0"/>
          <w:color w:val="auto"/>
          <w:sz w:val="24"/>
          <w:szCs w:val="24"/>
        </w:rPr>
        <w:t>、我们同意按</w:t>
      </w:r>
      <w:r>
        <w:rPr>
          <w:rFonts w:hint="eastAsia" w:asciiTheme="minorEastAsia" w:hAnsiTheme="minorEastAsia" w:eastAsiaTheme="minorEastAsia" w:cstheme="minorEastAsia"/>
          <w:b w:val="0"/>
          <w:color w:val="auto"/>
          <w:sz w:val="24"/>
          <w:szCs w:val="24"/>
          <w:lang w:eastAsia="zh-CN"/>
        </w:rPr>
        <w:t>招标</w:t>
      </w:r>
      <w:r>
        <w:rPr>
          <w:rFonts w:hint="eastAsia" w:asciiTheme="minorEastAsia" w:hAnsiTheme="minorEastAsia" w:eastAsiaTheme="minorEastAsia" w:cstheme="minorEastAsia"/>
          <w:b w:val="0"/>
          <w:color w:val="auto"/>
          <w:sz w:val="24"/>
          <w:szCs w:val="24"/>
        </w:rPr>
        <w:t>规定交纳投标保证金、中标服务费、律师见证费，遵守贵机构有关</w:t>
      </w:r>
      <w:r>
        <w:rPr>
          <w:rFonts w:hint="eastAsia" w:asciiTheme="minorEastAsia" w:hAnsiTheme="minorEastAsia" w:eastAsiaTheme="minorEastAsia" w:cstheme="minorEastAsia"/>
          <w:b w:val="0"/>
          <w:color w:val="auto"/>
          <w:sz w:val="24"/>
          <w:szCs w:val="24"/>
          <w:lang w:eastAsia="zh-CN"/>
        </w:rPr>
        <w:t>招标</w:t>
      </w:r>
      <w:r>
        <w:rPr>
          <w:rFonts w:hint="eastAsia" w:asciiTheme="minorEastAsia" w:hAnsiTheme="minorEastAsia" w:eastAsiaTheme="minorEastAsia" w:cstheme="minorEastAsia"/>
          <w:b w:val="0"/>
          <w:color w:val="auto"/>
          <w:sz w:val="24"/>
          <w:szCs w:val="24"/>
        </w:rPr>
        <w:t>的各项规定。</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7、</w:t>
      </w:r>
      <w:r>
        <w:rPr>
          <w:rFonts w:hint="eastAsia" w:asciiTheme="minorEastAsia" w:hAnsiTheme="minorEastAsia" w:eastAsiaTheme="minorEastAsia" w:cstheme="minorEastAsia"/>
          <w:b w:val="0"/>
          <w:color w:val="auto"/>
          <w:sz w:val="24"/>
          <w:szCs w:val="24"/>
        </w:rPr>
        <w:t>我方若未成为中标人，贵机构有权不做任何解释。</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8</w:t>
      </w:r>
      <w:r>
        <w:rPr>
          <w:rFonts w:hint="eastAsia" w:asciiTheme="minorEastAsia" w:hAnsiTheme="minorEastAsia" w:eastAsiaTheme="minorEastAsia" w:cstheme="minorEastAsia"/>
          <w:b w:val="0"/>
          <w:color w:val="auto"/>
          <w:sz w:val="24"/>
          <w:szCs w:val="24"/>
        </w:rPr>
        <w:t>、我方的投标文件自开标之日起有效期为   日。</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lang w:val="en-US" w:eastAsia="zh-CN"/>
        </w:rPr>
        <w:t>9</w:t>
      </w:r>
      <w:r>
        <w:rPr>
          <w:rFonts w:hint="eastAsia" w:asciiTheme="minorEastAsia" w:hAnsiTheme="minorEastAsia" w:eastAsiaTheme="minorEastAsia" w:cstheme="minorEastAsia"/>
          <w:b w:val="0"/>
          <w:color w:val="auto"/>
          <w:sz w:val="24"/>
          <w:szCs w:val="24"/>
        </w:rPr>
        <w:t>、与本投标有关的一切正式往来通讯请寄：</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地    址：                            邮政编码：</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电    话：                            传    真：</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开户单位：                            开户银行：</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帐    号：</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 xml:space="preserve"> </w: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 xml:space="preserve">  投标单位（印章） 法定代表人或授权代理人签字：      </w:t>
      </w:r>
    </w:p>
    <w:p>
      <w:pPr>
        <w:pStyle w:val="15"/>
        <w:tabs>
          <w:tab w:val="left" w:pos="5580"/>
        </w:tabs>
        <w:spacing w:line="360" w:lineRule="auto"/>
        <w:ind w:firstLine="480" w:firstLineChars="200"/>
        <w:jc w:val="right"/>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firstLineChars="200"/>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val="0"/>
          <w:color w:val="auto"/>
          <w:sz w:val="24"/>
          <w:szCs w:val="24"/>
        </w:rPr>
        <w:t>年   月   日</w:t>
      </w:r>
    </w:p>
    <w:p>
      <w:pPr>
        <w:pStyle w:val="33"/>
        <w:spacing w:line="360" w:lineRule="auto"/>
        <w:jc w:val="both"/>
        <w:outlineLvl w:val="9"/>
        <w:rPr>
          <w:rFonts w:hint="eastAsia" w:asciiTheme="minorEastAsia" w:hAnsiTheme="minorEastAsia" w:eastAsiaTheme="minorEastAsia" w:cstheme="minorEastAsia"/>
          <w:color w:val="auto"/>
          <w:sz w:val="24"/>
          <w:szCs w:val="24"/>
        </w:rPr>
      </w:pPr>
    </w:p>
    <w:p>
      <w:pPr>
        <w:pStyle w:val="33"/>
        <w:spacing w:line="360" w:lineRule="auto"/>
        <w:jc w:val="both"/>
        <w:outlineLvl w:val="9"/>
        <w:rPr>
          <w:rFonts w:hint="eastAsia" w:asciiTheme="minorEastAsia" w:hAnsiTheme="minorEastAsia" w:eastAsiaTheme="minorEastAsia" w:cstheme="minorEastAsia"/>
          <w:color w:val="auto"/>
          <w:sz w:val="24"/>
          <w:szCs w:val="24"/>
        </w:rPr>
      </w:pPr>
    </w:p>
    <w:bookmarkEnd w:id="66"/>
    <w:bookmarkEnd w:id="67"/>
    <w:bookmarkEnd w:id="68"/>
    <w:bookmarkEnd w:id="69"/>
    <w:bookmarkEnd w:id="70"/>
    <w:bookmarkEnd w:id="71"/>
    <w:bookmarkEnd w:id="72"/>
    <w:bookmarkEnd w:id="73"/>
    <w:bookmarkEnd w:id="74"/>
    <w:p>
      <w:pPr>
        <w:pStyle w:val="3"/>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sz w:val="24"/>
          <w:szCs w:val="24"/>
        </w:rPr>
        <w:t>附件二：</w:t>
      </w:r>
    </w:p>
    <w:p>
      <w:pPr>
        <w:spacing w:line="360" w:lineRule="auto"/>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法定代表人身份证明</w:t>
      </w:r>
    </w:p>
    <w:p>
      <w:pPr>
        <w:spacing w:line="360" w:lineRule="auto"/>
        <w:rPr>
          <w:rFonts w:hint="eastAsia" w:asciiTheme="minorEastAsia" w:hAnsiTheme="minorEastAsia" w:eastAsiaTheme="minorEastAsia" w:cstheme="minorEastAsia"/>
          <w:color w:val="auto"/>
          <w:sz w:val="24"/>
          <w:szCs w:val="24"/>
        </w:rPr>
      </w:pPr>
    </w:p>
    <w:p>
      <w:pPr>
        <w:topLinePunct/>
        <w:snapToGrid w:val="0"/>
        <w:spacing w:line="360" w:lineRule="auto"/>
        <w:rPr>
          <w:rFonts w:hint="eastAsia" w:asciiTheme="minorEastAsia" w:hAnsiTheme="minorEastAsia" w:eastAsiaTheme="minorEastAsia" w:cstheme="minorEastAsia"/>
          <w:bCs/>
          <w:color w:val="auto"/>
          <w:sz w:val="24"/>
          <w:szCs w:val="24"/>
          <w:u w:val="single"/>
        </w:rPr>
      </w:pPr>
      <w:r>
        <w:rPr>
          <w:rFonts w:hint="eastAsia" w:asciiTheme="minorEastAsia" w:hAnsiTheme="minorEastAsia" w:eastAsiaTheme="minorEastAsia" w:cstheme="minorEastAsia"/>
          <w:bCs/>
          <w:color w:val="auto"/>
          <w:sz w:val="24"/>
          <w:szCs w:val="24"/>
        </w:rPr>
        <w:t>投标人名称：</w:t>
      </w:r>
      <w:r>
        <w:rPr>
          <w:rFonts w:hint="eastAsia" w:asciiTheme="minorEastAsia" w:hAnsiTheme="minorEastAsia" w:eastAsiaTheme="minorEastAsia" w:cstheme="minorEastAsia"/>
          <w:bCs/>
          <w:color w:val="auto"/>
          <w:sz w:val="24"/>
          <w:szCs w:val="24"/>
          <w:u w:val="single"/>
        </w:rPr>
        <w:t xml:space="preserve">                         </w:t>
      </w:r>
    </w:p>
    <w:p>
      <w:pPr>
        <w:topLinePunct/>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单位性质：</w:t>
      </w:r>
      <w:r>
        <w:rPr>
          <w:rFonts w:hint="eastAsia" w:asciiTheme="minorEastAsia" w:hAnsiTheme="minorEastAsia" w:eastAsiaTheme="minorEastAsia" w:cstheme="minorEastAsia"/>
          <w:bCs/>
          <w:color w:val="auto"/>
          <w:sz w:val="24"/>
          <w:szCs w:val="24"/>
          <w:u w:val="single"/>
        </w:rPr>
        <w:t xml:space="preserve">                           </w:t>
      </w:r>
    </w:p>
    <w:p>
      <w:pPr>
        <w:topLinePunct/>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成立时间：</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年</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月</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日</w:t>
      </w:r>
    </w:p>
    <w:p>
      <w:pPr>
        <w:topLinePunct/>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经营期限：</w:t>
      </w:r>
      <w:r>
        <w:rPr>
          <w:rFonts w:hint="eastAsia" w:asciiTheme="minorEastAsia" w:hAnsiTheme="minorEastAsia" w:eastAsiaTheme="minorEastAsia" w:cstheme="minorEastAsia"/>
          <w:bCs/>
          <w:color w:val="auto"/>
          <w:sz w:val="24"/>
          <w:szCs w:val="24"/>
          <w:u w:val="single"/>
        </w:rPr>
        <w:t xml:space="preserve">            </w:t>
      </w:r>
    </w:p>
    <w:p>
      <w:pPr>
        <w:topLinePunct/>
        <w:snapToGrid w:val="0"/>
        <w:spacing w:line="360" w:lineRule="auto"/>
        <w:rPr>
          <w:rFonts w:hint="eastAsia" w:asciiTheme="minorEastAsia" w:hAnsiTheme="minorEastAsia" w:eastAsiaTheme="minorEastAsia" w:cstheme="minorEastAsia"/>
          <w:bCs/>
          <w:color w:val="auto"/>
          <w:sz w:val="24"/>
          <w:szCs w:val="24"/>
          <w:u w:val="single"/>
        </w:rPr>
      </w:pPr>
      <w:r>
        <w:rPr>
          <w:rFonts w:hint="eastAsia" w:asciiTheme="minorEastAsia" w:hAnsiTheme="minorEastAsia" w:eastAsiaTheme="minorEastAsia" w:cstheme="minorEastAsia"/>
          <w:bCs/>
          <w:color w:val="auto"/>
          <w:sz w:val="24"/>
          <w:szCs w:val="24"/>
        </w:rPr>
        <w:t>姓名：</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性别：</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年龄：</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职务：</w:t>
      </w:r>
      <w:r>
        <w:rPr>
          <w:rFonts w:hint="eastAsia" w:asciiTheme="minorEastAsia" w:hAnsiTheme="minorEastAsia" w:eastAsiaTheme="minorEastAsia" w:cstheme="minorEastAsia"/>
          <w:bCs/>
          <w:color w:val="auto"/>
          <w:sz w:val="24"/>
          <w:szCs w:val="24"/>
          <w:u w:val="single"/>
        </w:rPr>
        <w:t xml:space="preserve">         </w:t>
      </w:r>
    </w:p>
    <w:p>
      <w:pPr>
        <w:topLinePunct/>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系</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（投标人名称）的法定代表人。</w:t>
      </w:r>
    </w:p>
    <w:p>
      <w:pPr>
        <w:topLinePunct/>
        <w:snapToGrid w:val="0"/>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特此证明。</w:t>
      </w:r>
    </w:p>
    <w:p>
      <w:pPr>
        <w:topLinePunct/>
        <w:snapToGrid w:val="0"/>
        <w:spacing w:line="360" w:lineRule="auto"/>
        <w:ind w:firstLine="480" w:firstLineChars="200"/>
        <w:rPr>
          <w:rFonts w:hint="eastAsia" w:asciiTheme="minorEastAsia" w:hAnsiTheme="minorEastAsia" w:eastAsiaTheme="minorEastAsia" w:cstheme="minorEastAsia"/>
          <w:bCs/>
          <w:color w:val="auto"/>
          <w:sz w:val="24"/>
          <w:szCs w:val="24"/>
        </w:rPr>
      </w:pPr>
    </w:p>
    <w:p>
      <w:pPr>
        <w:topLinePunct/>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附：法定代表人身份证复印件</w:t>
      </w:r>
      <w:r>
        <w:rPr>
          <w:rFonts w:hint="eastAsia" w:asciiTheme="minorEastAsia" w:hAnsiTheme="minorEastAsia" w:eastAsiaTheme="minorEastAsia" w:cstheme="minorEastAsia"/>
          <w:bCs/>
          <w:color w:val="auto"/>
          <w:sz w:val="24"/>
          <w:szCs w:val="24"/>
        </w:rPr>
        <w:t>(需同时提供正面及背面)</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mc:AlternateContent>
          <mc:Choice Requires="wps">
            <w:drawing>
              <wp:anchor distT="0" distB="0" distL="114300" distR="114300" simplePos="0" relativeHeight="251659264" behindDoc="0" locked="0" layoutInCell="1" allowOverlap="1">
                <wp:simplePos x="0" y="0"/>
                <wp:positionH relativeFrom="column">
                  <wp:posOffset>2645410</wp:posOffset>
                </wp:positionH>
                <wp:positionV relativeFrom="paragraph">
                  <wp:posOffset>238760</wp:posOffset>
                </wp:positionV>
                <wp:extent cx="3155315" cy="1947545"/>
                <wp:effectExtent l="4445" t="4445" r="21590" b="10160"/>
                <wp:wrapNone/>
                <wp:docPr id="4" name="流程图: 可选过程 4"/>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800000"/>
                        </a:ln>
                        <a:effectLst/>
                      </wps:spPr>
                      <wps:txbx>
                        <w:txbxContent>
                          <w:p>
                            <w:pPr>
                              <w:jc w:val="center"/>
                              <w:rPr>
                                <w:szCs w:val="21"/>
                              </w:rPr>
                            </w:pPr>
                            <w:r>
                              <w:rPr>
                                <w:rFonts w:hint="eastAsia"/>
                                <w:szCs w:val="21"/>
                              </w:rPr>
                              <w:t>法定代表人身份证背面复印件贴于此处</w:t>
                            </w:r>
                          </w:p>
                        </w:txbxContent>
                      </wps:txbx>
                      <wps:bodyPr rot="0" vert="horz" wrap="square" lIns="91440" tIns="45720" rIns="91440" bIns="45720" anchor="t" anchorCtr="0" upright="1">
                        <a:noAutofit/>
                      </wps:bodyPr>
                    </wps:wsp>
                  </a:graphicData>
                </a:graphic>
              </wp:anchor>
            </w:drawing>
          </mc:Choice>
          <mc:Fallback>
            <w:pict>
              <v:shape id="_x0000_s1026" o:spid="_x0000_s1026" o:spt="176" type="#_x0000_t176" style="position:absolute;left:0pt;margin-left:208.3pt;margin-top:18.8pt;height:153.35pt;width:248.45pt;z-index:251659264;mso-width-relative:page;mso-height-relative:page;" fillcolor="#FFFFFF" filled="t" stroked="t" coordsize="21600,21600" o:gfxdata="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fGrSstgAAAAKAQAADwAAAAAAAAAB&#10;ACAAAAAiAAAAZHJzL2Rvd25yZXYueG1sUEsBAhQAFAAAAAgAh07iQJmtV45JAgAAYQQAAA4AAAAA&#10;AAAAAQAgAAAAJwEAAGRycy9lMm9Eb2MueG1sUEsFBgAAAAAGAAYAWQEAAOIFAAAAAA==&#10;">
                <v:fill on="t" focussize="0,0"/>
                <v:stroke color="#000000" miterlimit="8" joinstyle="miter"/>
                <v:imagedata o:title=""/>
                <o:lock v:ext="edit" aspectratio="f"/>
                <v:textbox>
                  <w:txbxContent>
                    <w:p>
                      <w:pPr>
                        <w:jc w:val="center"/>
                        <w:rPr>
                          <w:szCs w:val="21"/>
                        </w:rPr>
                      </w:pPr>
                      <w:r>
                        <w:rPr>
                          <w:rFonts w:hint="eastAsia"/>
                          <w:szCs w:val="21"/>
                        </w:rPr>
                        <w:t>法定代表人身份证背面复印件贴于此处</w:t>
                      </w:r>
                    </w:p>
                  </w:txbxContent>
                </v:textbox>
              </v:shape>
            </w:pict>
          </mc:Fallback>
        </mc:AlternateContent>
      </w:r>
      <w:r>
        <w:rPr>
          <w:rFonts w:hint="eastAsia" w:asciiTheme="minorEastAsia" w:hAnsiTheme="minorEastAsia" w:eastAsiaTheme="minorEastAsia" w:cstheme="minorEastAsia"/>
          <w:color w:val="auto"/>
          <w:sz w:val="24"/>
          <w:szCs w:val="24"/>
        </w:rPr>
        <mc:AlternateContent>
          <mc:Choice Requires="wps">
            <w:drawing>
              <wp:anchor distT="0" distB="0" distL="114300" distR="114300" simplePos="0" relativeHeight="251658240" behindDoc="0" locked="0" layoutInCell="1" allowOverlap="1">
                <wp:simplePos x="0" y="0"/>
                <wp:positionH relativeFrom="column">
                  <wp:posOffset>-652145</wp:posOffset>
                </wp:positionH>
                <wp:positionV relativeFrom="paragraph">
                  <wp:posOffset>238760</wp:posOffset>
                </wp:positionV>
                <wp:extent cx="3179445" cy="1995170"/>
                <wp:effectExtent l="4445" t="4445" r="16510" b="19685"/>
                <wp:wrapNone/>
                <wp:docPr id="7" name="流程图: 可选过程 7"/>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800000"/>
                        </a:ln>
                        <a:effectLst/>
                      </wps:spPr>
                      <wps:txbx>
                        <w:txbxContent>
                          <w:p>
                            <w:pPr>
                              <w:jc w:val="center"/>
                              <w:rPr>
                                <w:szCs w:val="21"/>
                              </w:rPr>
                            </w:pPr>
                            <w:r>
                              <w:rPr>
                                <w:rFonts w:hint="eastAsia"/>
                                <w:szCs w:val="21"/>
                              </w:rPr>
                              <w:t>法定代表人身份证正面复印件贴于此处</w:t>
                            </w:r>
                          </w:p>
                        </w:txbxContent>
                      </wps:txbx>
                      <wps:bodyPr rot="0" vert="horz" wrap="square" lIns="91440" tIns="45720" rIns="91440" bIns="45720" anchor="t" anchorCtr="0" upright="1">
                        <a:noAutofit/>
                      </wps:bodyPr>
                    </wps:wsp>
                  </a:graphicData>
                </a:graphic>
              </wp:anchor>
            </w:drawing>
          </mc:Choice>
          <mc:Fallback>
            <w:pict>
              <v:shape id="_x0000_s1026" o:spid="_x0000_s1026" o:spt="176" type="#_x0000_t176" style="position:absolute;left:0pt;margin-left:-51.35pt;margin-top:18.8pt;height:157.1pt;width:250.35pt;z-index:251658240;mso-width-relative:page;mso-height-relative:page;" fillcolor="#FFFFFF" filled="t" stroked="t" coordsize="21600,21600" o:gfxdata="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OU3QcDZAAAACwEAAA8AAAAAAAAA&#10;AQAgAAAAIgAAAGRycy9kb3ducmV2LnhtbFBLAQIUABQAAAAIAIdO4kCF02QZSQIAAGEEAAAOAAAA&#10;AAAAAAEAIAAAACgBAABkcnMvZTJvRG9jLnhtbFBLBQYAAAAABgAGAFkBAADjBQAAAAA=&#10;">
                <v:fill on="t" focussize="0,0"/>
                <v:stroke color="#000000" miterlimit="8" joinstyle="miter"/>
                <v:imagedata o:title=""/>
                <o:lock v:ext="edit" aspectratio="f"/>
                <v:textbox>
                  <w:txbxContent>
                    <w:p>
                      <w:pPr>
                        <w:jc w:val="center"/>
                        <w:rPr>
                          <w:szCs w:val="21"/>
                        </w:rPr>
                      </w:pPr>
                      <w:r>
                        <w:rPr>
                          <w:rFonts w:hint="eastAsia"/>
                          <w:szCs w:val="21"/>
                        </w:rPr>
                        <w:t>法定代表人身份证正面复印件贴于此处</w:t>
                      </w:r>
                    </w:p>
                  </w:txbxContent>
                </v:textbox>
              </v:shape>
            </w:pict>
          </mc:Fallback>
        </mc:AlternateContent>
      </w: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p>
    <w:p>
      <w:pPr>
        <w:spacing w:line="360" w:lineRule="auto"/>
        <w:rPr>
          <w:rFonts w:hint="eastAsia" w:asciiTheme="minorEastAsia" w:hAnsiTheme="minorEastAsia" w:eastAsiaTheme="minorEastAsia" w:cstheme="minorEastAsia"/>
          <w:color w:val="auto"/>
          <w:sz w:val="24"/>
          <w:szCs w:val="24"/>
        </w:rPr>
      </w:pPr>
    </w:p>
    <w:p>
      <w:pPr>
        <w:spacing w:line="360" w:lineRule="auto"/>
        <w:ind w:firstLine="4920" w:firstLineChars="2050"/>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（盖单位公章）</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日 </w:t>
      </w:r>
      <w:bookmarkStart w:id="75" w:name="_Toc417042982"/>
    </w:p>
    <w:p>
      <w:pPr>
        <w:spacing w:line="440" w:lineRule="exact"/>
        <w:rPr>
          <w:rFonts w:hint="eastAsia" w:asciiTheme="minorEastAsia" w:hAnsiTheme="minorEastAsia" w:eastAsiaTheme="minorEastAsia" w:cstheme="minorEastAsia"/>
          <w:color w:val="auto"/>
          <w:sz w:val="24"/>
          <w:szCs w:val="24"/>
        </w:rPr>
      </w:pPr>
    </w:p>
    <w:p>
      <w:pPr>
        <w:pStyle w:val="21"/>
        <w:rPr>
          <w:rFonts w:hint="eastAsia"/>
          <w:color w:val="auto"/>
        </w:rPr>
      </w:pPr>
    </w:p>
    <w:p>
      <w:pPr>
        <w:spacing w:line="440" w:lineRule="exact"/>
        <w:rPr>
          <w:rFonts w:hint="eastAsia" w:asciiTheme="minorEastAsia" w:hAnsiTheme="minorEastAsia" w:eastAsiaTheme="minorEastAsia" w:cstheme="minorEastAsia"/>
          <w:color w:val="auto"/>
          <w:sz w:val="24"/>
          <w:szCs w:val="24"/>
        </w:rPr>
      </w:pPr>
    </w:p>
    <w:p>
      <w:pPr>
        <w:jc w:val="center"/>
        <w:outlineLvl w:val="9"/>
        <w:rPr>
          <w:rFonts w:hint="eastAsia" w:asciiTheme="minorEastAsia" w:hAnsiTheme="minorEastAsia" w:eastAsiaTheme="minorEastAsia" w:cstheme="minorEastAsia"/>
          <w:b/>
          <w:bCs/>
          <w:color w:val="auto"/>
          <w:sz w:val="24"/>
          <w:szCs w:val="24"/>
        </w:rPr>
      </w:pPr>
      <w:bookmarkStart w:id="76" w:name="_Toc2231"/>
      <w:r>
        <w:rPr>
          <w:rFonts w:hint="eastAsia" w:asciiTheme="minorEastAsia" w:hAnsiTheme="minorEastAsia" w:eastAsiaTheme="minorEastAsia" w:cstheme="minorEastAsia"/>
          <w:b/>
          <w:bCs/>
          <w:color w:val="auto"/>
          <w:sz w:val="24"/>
          <w:szCs w:val="24"/>
        </w:rPr>
        <w:t>法定代表人授权书</w:t>
      </w:r>
      <w:bookmarkEnd w:id="75"/>
      <w:bookmarkEnd w:id="76"/>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 xml:space="preserve">本授权书声明：注册于 </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（国家或地区的名称）的</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（公司名称）的在下面签字的</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（法定代表人姓名、职务）代表本公司授权在下面签字的</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（授权代理人的姓名、职务）为本公司的合法代理人，就贵方组织</w:t>
      </w:r>
      <w:r>
        <w:rPr>
          <w:rFonts w:hint="eastAsia" w:asciiTheme="minorEastAsia" w:hAnsiTheme="minorEastAsia" w:eastAsiaTheme="minorEastAsia" w:cstheme="minorEastAsia"/>
          <w:b w:val="0"/>
          <w:color w:val="auto"/>
          <w:sz w:val="24"/>
          <w:szCs w:val="24"/>
          <w:u w:val="single"/>
        </w:rPr>
        <w:t xml:space="preserve">       </w:t>
      </w:r>
      <w:r>
        <w:rPr>
          <w:rFonts w:hint="eastAsia" w:asciiTheme="minorEastAsia" w:hAnsiTheme="minorEastAsia" w:eastAsiaTheme="minorEastAsia" w:cstheme="minorEastAsia"/>
          <w:b w:val="0"/>
          <w:color w:val="auto"/>
          <w:sz w:val="24"/>
          <w:szCs w:val="24"/>
        </w:rPr>
        <w:t>的项目（项目编号：     ），以本公司名义处理一切与之有关的事务。</w:t>
      </w:r>
    </w:p>
    <w:p>
      <w:pPr>
        <w:pStyle w:val="15"/>
        <w:tabs>
          <w:tab w:val="left" w:pos="5580"/>
        </w:tabs>
        <w:spacing w:line="360" w:lineRule="auto"/>
        <w:ind w:firstLine="482" w:firstLineChars="20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color w:val="auto"/>
          <w:sz w:val="24"/>
          <w:szCs w:val="24"/>
        </w:rPr>
        <mc:AlternateContent>
          <mc:Choice Requires="wps">
            <w:drawing>
              <wp:anchor distT="0" distB="0" distL="114300" distR="114300" simplePos="0" relativeHeight="251660288" behindDoc="0" locked="0" layoutInCell="1" allowOverlap="1">
                <wp:simplePos x="0" y="0"/>
                <wp:positionH relativeFrom="column">
                  <wp:posOffset>762000</wp:posOffset>
                </wp:positionH>
                <wp:positionV relativeFrom="paragraph">
                  <wp:posOffset>231140</wp:posOffset>
                </wp:positionV>
                <wp:extent cx="3589020" cy="2121535"/>
                <wp:effectExtent l="5080" t="4445" r="6350" b="7620"/>
                <wp:wrapNone/>
                <wp:docPr id="3" name="文本框 3"/>
                <wp:cNvGraphicFramePr/>
                <a:graphic xmlns:a="http://schemas.openxmlformats.org/drawingml/2006/main">
                  <a:graphicData uri="http://schemas.microsoft.com/office/word/2010/wordprocessingShape">
                    <wps:wsp>
                      <wps:cNvSpPr txBox="1"/>
                      <wps:spPr>
                        <a:xfrm>
                          <a:off x="0" y="0"/>
                          <a:ext cx="3589020" cy="21215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both"/>
                              <w:rPr>
                                <w:rFonts w:hint="eastAsia"/>
                              </w:rPr>
                            </w:pPr>
                          </w:p>
                          <w:p>
                            <w:pPr>
                              <w:jc w:val="both"/>
                              <w:rPr>
                                <w:rFonts w:hint="eastAsia"/>
                              </w:rPr>
                            </w:pPr>
                          </w:p>
                          <w:p>
                            <w:pPr>
                              <w:jc w:val="both"/>
                              <w:rPr>
                                <w:rFonts w:hint="eastAsia"/>
                              </w:rPr>
                            </w:pPr>
                          </w:p>
                          <w:p>
                            <w:pPr>
                              <w:ind w:firstLine="1080" w:firstLineChars="450"/>
                              <w:jc w:val="both"/>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附代理人身份证复印件（正反面）</w:t>
                            </w:r>
                          </w:p>
                          <w:p>
                            <w:pPr>
                              <w:jc w:val="both"/>
                            </w:pPr>
                          </w:p>
                        </w:txbxContent>
                      </wps:txbx>
                      <wps:bodyPr upright="1"/>
                    </wps:wsp>
                  </a:graphicData>
                </a:graphic>
              </wp:anchor>
            </w:drawing>
          </mc:Choice>
          <mc:Fallback>
            <w:pict>
              <v:shape id="_x0000_s1026" o:spid="_x0000_s1026" o:spt="202" type="#_x0000_t202" style="position:absolute;left:0pt;margin-left:60pt;margin-top:18.2pt;height:167.05pt;width:282.6pt;z-index:251660288;mso-width-relative:page;mso-height-relative:page;" fillcolor="#FFFFFF" filled="t" stroked="t" coordsize="21600,21600" o:gfxdata="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rQ1/SdgAAAAKAQAADwAAAAAAAAABACAAAAAiAAAAZHJzL2Rvd25yZXYueG1sUEsBAhQA&#10;FAAAAAgAh07iQG/scYXyAQAA6QMAAA4AAAAAAAAAAQAgAAAAJwEAAGRycy9lMm9Eb2MueG1sUEsF&#10;BgAAAAAGAAYAWQEAAIsFAAAAAA==&#10;">
                <v:fill on="t" focussize="0,0"/>
                <v:stroke color="#000000" joinstyle="miter"/>
                <v:imagedata o:title=""/>
                <o:lock v:ext="edit" aspectratio="f"/>
                <v:textbox>
                  <w:txbxContent>
                    <w:p>
                      <w:pPr>
                        <w:jc w:val="both"/>
                        <w:rPr>
                          <w:rFonts w:hint="eastAsia"/>
                        </w:rPr>
                      </w:pPr>
                    </w:p>
                    <w:p>
                      <w:pPr>
                        <w:jc w:val="both"/>
                        <w:rPr>
                          <w:rFonts w:hint="eastAsia"/>
                        </w:rPr>
                      </w:pPr>
                    </w:p>
                    <w:p>
                      <w:pPr>
                        <w:jc w:val="both"/>
                        <w:rPr>
                          <w:rFonts w:hint="eastAsia"/>
                        </w:rPr>
                      </w:pPr>
                    </w:p>
                    <w:p>
                      <w:pPr>
                        <w:ind w:firstLine="1080" w:firstLineChars="450"/>
                        <w:jc w:val="both"/>
                        <w:rPr>
                          <w:rFonts w:hint="eastAsia" w:asciiTheme="majorEastAsia" w:hAnsiTheme="majorEastAsia" w:eastAsiaTheme="majorEastAsia" w:cstheme="majorEastAsia"/>
                          <w:sz w:val="24"/>
                        </w:rPr>
                      </w:pPr>
                      <w:r>
                        <w:rPr>
                          <w:rFonts w:hint="eastAsia" w:asciiTheme="majorEastAsia" w:hAnsiTheme="majorEastAsia" w:eastAsiaTheme="majorEastAsia" w:cstheme="majorEastAsia"/>
                          <w:sz w:val="24"/>
                        </w:rPr>
                        <w:t>附代理人身份证复印件（正反面）</w:t>
                      </w:r>
                    </w:p>
                    <w:p>
                      <w:pPr>
                        <w:jc w:val="both"/>
                      </w:pPr>
                    </w:p>
                  </w:txbxContent>
                </v:textbox>
              </v:shape>
            </w:pict>
          </mc:Fallback>
        </mc:AlternateContent>
      </w: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firstLineChars="20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本授权书于__________年_____月______日签字生效，特此声明。</w:t>
      </w: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投标人全称（公章）：</w:t>
      </w: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法定代表人签字________________</w:t>
      </w:r>
    </w:p>
    <w:p>
      <w:pPr>
        <w:pStyle w:val="15"/>
        <w:tabs>
          <w:tab w:val="left" w:pos="5580"/>
        </w:tabs>
        <w:spacing w:line="360" w:lineRule="auto"/>
        <w:ind w:firstLine="480"/>
        <w:rPr>
          <w:rFonts w:hint="eastAsia" w:asciiTheme="minorEastAsia" w:hAnsiTheme="minorEastAsia" w:eastAsiaTheme="minorEastAsia" w:cstheme="minorEastAsia"/>
          <w:b w:val="0"/>
          <w:color w:val="auto"/>
          <w:sz w:val="24"/>
          <w:szCs w:val="24"/>
        </w:rPr>
      </w:pPr>
      <w:r>
        <w:rPr>
          <w:rFonts w:hint="eastAsia" w:asciiTheme="minorEastAsia" w:hAnsiTheme="minorEastAsia" w:eastAsiaTheme="minorEastAsia" w:cstheme="minorEastAsia"/>
          <w:b w:val="0"/>
          <w:color w:val="auto"/>
          <w:sz w:val="24"/>
          <w:szCs w:val="24"/>
        </w:rPr>
        <w:t>被授权人签字__________________</w:t>
      </w:r>
    </w:p>
    <w:p>
      <w:pPr>
        <w:pStyle w:val="3"/>
        <w:spacing w:line="460" w:lineRule="exact"/>
        <w:jc w:val="both"/>
        <w:rPr>
          <w:rFonts w:hint="eastAsia" w:asciiTheme="minorEastAsia" w:hAnsiTheme="minorEastAsia" w:eastAsiaTheme="minorEastAsia" w:cstheme="minorEastAsia"/>
          <w:color w:val="auto"/>
          <w:sz w:val="24"/>
          <w:szCs w:val="24"/>
        </w:rPr>
      </w:pPr>
      <w:bookmarkStart w:id="77" w:name="_Toc1045"/>
    </w:p>
    <w:p>
      <w:pPr>
        <w:pStyle w:val="33"/>
        <w:spacing w:line="360" w:lineRule="auto"/>
        <w:jc w:val="both"/>
        <w:outlineLvl w:val="9"/>
        <w:rPr>
          <w:rFonts w:hint="eastAsia" w:asciiTheme="minorEastAsia" w:hAnsiTheme="minorEastAsia" w:eastAsiaTheme="minorEastAsia" w:cstheme="minorEastAsia"/>
          <w:color w:val="auto"/>
          <w:sz w:val="24"/>
          <w:szCs w:val="24"/>
        </w:rPr>
      </w:pPr>
      <w:bookmarkStart w:id="78" w:name="_Toc22430"/>
      <w:bookmarkStart w:id="79" w:name="_Toc7927"/>
      <w:bookmarkStart w:id="80" w:name="_Toc1761"/>
      <w:bookmarkStart w:id="81" w:name="_Toc16985"/>
      <w:bookmarkStart w:id="82" w:name="_Toc14899"/>
      <w:bookmarkStart w:id="83" w:name="_Toc27943"/>
      <w:bookmarkStart w:id="84" w:name="_Toc29541"/>
      <w:bookmarkStart w:id="85" w:name="_Toc29274"/>
    </w:p>
    <w:p>
      <w:pPr>
        <w:pStyle w:val="33"/>
        <w:spacing w:line="360" w:lineRule="auto"/>
        <w:jc w:val="both"/>
        <w:outlineLvl w:val="9"/>
        <w:rPr>
          <w:rFonts w:hint="eastAsia" w:asciiTheme="minorEastAsia" w:hAnsiTheme="minorEastAsia" w:eastAsiaTheme="minorEastAsia" w:cstheme="minorEastAsia"/>
          <w:color w:val="auto"/>
          <w:sz w:val="24"/>
          <w:szCs w:val="24"/>
        </w:rPr>
      </w:pPr>
    </w:p>
    <w:p>
      <w:pPr>
        <w:pStyle w:val="33"/>
        <w:spacing w:line="360" w:lineRule="auto"/>
        <w:jc w:val="both"/>
        <w:outlineLvl w:val="9"/>
        <w:rPr>
          <w:rFonts w:hint="eastAsia" w:asciiTheme="minorEastAsia" w:hAnsiTheme="minorEastAsia" w:eastAsiaTheme="minorEastAsia" w:cstheme="minorEastAsia"/>
          <w:color w:val="auto"/>
          <w:sz w:val="24"/>
          <w:szCs w:val="24"/>
        </w:rPr>
      </w:pPr>
    </w:p>
    <w:bookmarkEnd w:id="77"/>
    <w:bookmarkEnd w:id="78"/>
    <w:bookmarkEnd w:id="79"/>
    <w:bookmarkEnd w:id="80"/>
    <w:bookmarkEnd w:id="81"/>
    <w:bookmarkEnd w:id="82"/>
    <w:bookmarkEnd w:id="83"/>
    <w:bookmarkEnd w:id="84"/>
    <w:bookmarkEnd w:id="85"/>
    <w:p>
      <w:pPr>
        <w:pStyle w:val="3"/>
        <w:rPr>
          <w:rFonts w:hint="eastAsia" w:asciiTheme="minorEastAsia" w:hAnsiTheme="minorEastAsia" w:eastAsiaTheme="minorEastAsia" w:cstheme="minorEastAsia"/>
          <w:color w:val="auto"/>
          <w:sz w:val="24"/>
          <w:szCs w:val="24"/>
        </w:rPr>
      </w:pPr>
      <w:bookmarkStart w:id="86" w:name="_Toc19728"/>
      <w:bookmarkStart w:id="87" w:name="_Toc4564"/>
      <w:bookmarkStart w:id="88" w:name="_Toc7367"/>
      <w:bookmarkStart w:id="89" w:name="_Toc15824"/>
      <w:bookmarkStart w:id="90" w:name="_Toc14049"/>
      <w:bookmarkStart w:id="91" w:name="_Toc24576"/>
    </w:p>
    <w:p>
      <w:pPr>
        <w:pStyle w:val="3"/>
        <w:rPr>
          <w:rFonts w:hint="eastAsia" w:asciiTheme="minorEastAsia" w:hAnsiTheme="minorEastAsia" w:eastAsiaTheme="minorEastAsia" w:cstheme="minorEastAsia"/>
          <w:color w:val="auto"/>
          <w:sz w:val="24"/>
          <w:szCs w:val="24"/>
        </w:rPr>
      </w:pPr>
    </w:p>
    <w:p>
      <w:pPr>
        <w:pStyle w:val="4"/>
        <w:rPr>
          <w:rFonts w:hint="eastAsia" w:asciiTheme="minorEastAsia" w:hAnsiTheme="minorEastAsia" w:eastAsiaTheme="minorEastAsia" w:cstheme="minorEastAsia"/>
          <w:color w:val="auto"/>
          <w:sz w:val="24"/>
          <w:szCs w:val="24"/>
        </w:rPr>
      </w:pPr>
    </w:p>
    <w:p>
      <w:pPr>
        <w:pStyle w:val="4"/>
        <w:rPr>
          <w:rFonts w:hint="eastAsia" w:asciiTheme="minorEastAsia" w:hAnsiTheme="minorEastAsia" w:eastAsiaTheme="minorEastAsia" w:cstheme="minorEastAsia"/>
          <w:color w:val="auto"/>
          <w:sz w:val="24"/>
          <w:szCs w:val="24"/>
        </w:rPr>
      </w:pPr>
    </w:p>
    <w:p>
      <w:pPr>
        <w:pStyle w:val="4"/>
        <w:rPr>
          <w:rFonts w:hint="eastAsia" w:asciiTheme="minorEastAsia" w:hAnsiTheme="minorEastAsia" w:eastAsiaTheme="minorEastAsia" w:cstheme="minorEastAsia"/>
          <w:color w:val="auto"/>
          <w:sz w:val="24"/>
          <w:szCs w:val="24"/>
        </w:rPr>
      </w:pPr>
    </w:p>
    <w:p>
      <w:pPr>
        <w:pStyle w:val="4"/>
        <w:rPr>
          <w:rFonts w:hint="eastAsia" w:asciiTheme="minorEastAsia" w:hAnsiTheme="minorEastAsia" w:eastAsiaTheme="minorEastAsia" w:cstheme="minorEastAsia"/>
          <w:color w:val="auto"/>
          <w:sz w:val="24"/>
          <w:szCs w:val="24"/>
        </w:rPr>
      </w:pPr>
    </w:p>
    <w:p>
      <w:pPr>
        <w:pStyle w:val="3"/>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附件三：</w:t>
      </w:r>
    </w:p>
    <w:bookmarkEnd w:id="86"/>
    <w:bookmarkEnd w:id="87"/>
    <w:bookmarkEnd w:id="88"/>
    <w:bookmarkEnd w:id="89"/>
    <w:bookmarkEnd w:id="90"/>
    <w:bookmarkEnd w:id="91"/>
    <w:p>
      <w:pPr>
        <w:pageBreakBefore w:val="0"/>
        <w:widowControl w:val="0"/>
        <w:kinsoku/>
        <w:wordWrap/>
        <w:overflowPunct/>
        <w:topLinePunct w:val="0"/>
        <w:bidi w:val="0"/>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lang w:eastAsia="zh-CN"/>
        </w:rPr>
      </w:pPr>
      <w:bookmarkStart w:id="92" w:name="_Toc417042983"/>
      <w:bookmarkStart w:id="93" w:name="_Toc20220"/>
      <w:r>
        <w:rPr>
          <w:rFonts w:hint="eastAsia" w:asciiTheme="minorEastAsia" w:hAnsiTheme="minorEastAsia" w:eastAsiaTheme="minorEastAsia" w:cstheme="minorEastAsia"/>
          <w:b/>
          <w:bCs/>
          <w:color w:val="auto"/>
          <w:sz w:val="24"/>
          <w:szCs w:val="24"/>
          <w:lang w:eastAsia="zh-CN"/>
        </w:rPr>
        <w:t>报</w:t>
      </w:r>
      <w:r>
        <w:rPr>
          <w:rFonts w:hint="eastAsia" w:asciiTheme="minorEastAsia" w:hAnsiTheme="minorEastAsia" w:eastAsiaTheme="minorEastAsia" w:cstheme="minorEastAsia"/>
          <w:b/>
          <w:bCs/>
          <w:color w:val="auto"/>
          <w:sz w:val="24"/>
          <w:szCs w:val="24"/>
        </w:rPr>
        <w:t xml:space="preserve"> </w:t>
      </w:r>
      <w:r>
        <w:rPr>
          <w:rFonts w:hint="eastAsia" w:asciiTheme="minorEastAsia" w:hAnsiTheme="minorEastAsia" w:eastAsiaTheme="minorEastAsia" w:cstheme="minorEastAsia"/>
          <w:b/>
          <w:bCs/>
          <w:color w:val="auto"/>
          <w:sz w:val="24"/>
          <w:szCs w:val="24"/>
          <w:lang w:eastAsia="zh-CN"/>
        </w:rPr>
        <w:t>价</w:t>
      </w:r>
      <w:r>
        <w:rPr>
          <w:rFonts w:hint="eastAsia" w:asciiTheme="minorEastAsia" w:hAnsiTheme="minorEastAsia" w:eastAsiaTheme="minorEastAsia" w:cstheme="minorEastAsia"/>
          <w:b/>
          <w:bCs/>
          <w:color w:val="auto"/>
          <w:sz w:val="24"/>
          <w:szCs w:val="24"/>
        </w:rPr>
        <w:t xml:space="preserve"> 一 览 表</w:t>
      </w:r>
      <w:bookmarkEnd w:id="92"/>
      <w:bookmarkEnd w:id="93"/>
    </w:p>
    <w:p>
      <w:pPr>
        <w:pageBreakBefore w:val="0"/>
        <w:widowControl w:val="0"/>
        <w:kinsoku/>
        <w:wordWrap/>
        <w:overflowPunct/>
        <w:topLinePunct w:val="0"/>
        <w:bidi w:val="0"/>
        <w:snapToGrid/>
        <w:spacing w:line="240" w:lineRule="auto"/>
        <w:ind w:left="0" w:leftChars="0" w:right="0" w:rightChars="0" w:firstLine="0" w:firstLineChars="0"/>
        <w:jc w:val="center"/>
        <w:textAlignment w:val="auto"/>
        <w:outlineLvl w:val="9"/>
        <w:rPr>
          <w:rFonts w:hint="eastAsia" w:asciiTheme="minorEastAsia" w:hAnsiTheme="minorEastAsia" w:eastAsiaTheme="minorEastAsia" w:cstheme="minorEastAsia"/>
          <w:bCs w:val="0"/>
          <w:color w:val="auto"/>
          <w:sz w:val="24"/>
          <w:szCs w:val="24"/>
        </w:rPr>
      </w:pPr>
      <w:bookmarkStart w:id="94" w:name="_Toc13572"/>
      <w:r>
        <w:rPr>
          <w:rFonts w:hint="eastAsia" w:asciiTheme="minorEastAsia" w:hAnsiTheme="minorEastAsia" w:eastAsiaTheme="minorEastAsia" w:cstheme="minorEastAsia"/>
          <w:bCs w:val="0"/>
          <w:color w:val="auto"/>
          <w:sz w:val="24"/>
          <w:szCs w:val="24"/>
        </w:rPr>
        <w:t>（须单独密封，用于公开唱标）</w:t>
      </w:r>
      <w:bookmarkEnd w:id="94"/>
    </w:p>
    <w:p>
      <w:pPr>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ind w:left="0" w:leftChars="0" w:right="0" w:rightChars="0" w:firstLine="0" w:firstLineChars="0"/>
        <w:textAlignment w:val="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项目编号：</w:t>
      </w:r>
      <w:r>
        <w:rPr>
          <w:rFonts w:hint="eastAsia" w:asciiTheme="minorEastAsia" w:hAnsiTheme="minorEastAsia" w:eastAsiaTheme="minorEastAsia" w:cstheme="minorEastAsia"/>
          <w:color w:val="auto"/>
          <w:sz w:val="24"/>
          <w:szCs w:val="24"/>
          <w:u w:val="single"/>
        </w:rPr>
        <w:t xml:space="preserve">               </w:t>
      </w:r>
    </w:p>
    <w:p>
      <w:pPr>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ind w:left="0" w:leftChars="0" w:right="0" w:rightChars="0" w:firstLine="0" w:firstLineChars="0"/>
        <w:textAlignment w:val="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项目名称：</w:t>
      </w:r>
      <w:r>
        <w:rPr>
          <w:rFonts w:hint="eastAsia" w:asciiTheme="minorEastAsia" w:hAnsiTheme="minorEastAsia" w:eastAsiaTheme="minorEastAsia" w:cstheme="minorEastAsia"/>
          <w:color w:val="auto"/>
          <w:sz w:val="24"/>
          <w:szCs w:val="24"/>
          <w:u w:val="single"/>
        </w:rPr>
        <w:t xml:space="preserve">                     </w:t>
      </w:r>
    </w:p>
    <w:p>
      <w:pPr>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ind w:left="0" w:leftChars="0" w:right="0" w:rightChars="0" w:firstLine="0" w:firstLineChars="0"/>
        <w:textAlignment w:val="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投标人名称（盖章）：</w:t>
      </w:r>
      <w:r>
        <w:rPr>
          <w:rFonts w:hint="eastAsia" w:asciiTheme="minorEastAsia" w:hAnsiTheme="minorEastAsia" w:eastAsiaTheme="minorEastAsia" w:cstheme="minorEastAsia"/>
          <w:color w:val="auto"/>
          <w:sz w:val="24"/>
          <w:szCs w:val="24"/>
          <w:u w:val="single"/>
        </w:rPr>
        <w:t xml:space="preserve">                        </w:t>
      </w:r>
    </w:p>
    <w:p>
      <w:pPr>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ind w:left="0" w:leftChars="0" w:right="0" w:rightChars="0" w:firstLine="0" w:firstLineChars="0"/>
        <w:jc w:val="left"/>
        <w:textAlignment w:val="auto"/>
        <w:rPr>
          <w:rFonts w:hint="eastAsia" w:asciiTheme="minorEastAsia" w:hAnsiTheme="minorEastAsia" w:eastAsiaTheme="minorEastAsia" w:cstheme="minorEastAsia"/>
          <w:b/>
          <w:bCs/>
          <w:color w:val="auto"/>
          <w:sz w:val="24"/>
          <w:szCs w:val="24"/>
          <w:lang w:eastAsia="zh-CN"/>
        </w:rPr>
      </w:pPr>
      <w:r>
        <w:rPr>
          <w:rFonts w:hint="eastAsia" w:asciiTheme="minorEastAsia" w:hAnsiTheme="minorEastAsia" w:eastAsiaTheme="minorEastAsia" w:cstheme="minorEastAsia"/>
          <w:color w:val="auto"/>
          <w:sz w:val="24"/>
          <w:szCs w:val="24"/>
        </w:rPr>
        <w:t>法定代表人或授权代表签字：</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 xml:space="preserve"> 单位：</w:t>
      </w:r>
      <w:r>
        <w:rPr>
          <w:rFonts w:hint="eastAsia" w:asciiTheme="minorEastAsia" w:hAnsiTheme="minorEastAsia" w:eastAsiaTheme="minorEastAsia" w:cstheme="minorEastAsia"/>
          <w:color w:val="auto"/>
          <w:sz w:val="24"/>
          <w:szCs w:val="24"/>
          <w:lang w:eastAsia="zh-CN"/>
        </w:rPr>
        <w:t>元</w:t>
      </w:r>
    </w:p>
    <w:tbl>
      <w:tblPr>
        <w:tblStyle w:val="22"/>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6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jc w:val="center"/>
        </w:trPr>
        <w:tc>
          <w:tcPr>
            <w:tcW w:w="1473" w:type="dxa"/>
            <w:vMerge w:val="restart"/>
            <w:vAlign w:val="center"/>
          </w:tcPr>
          <w:p>
            <w:pPr>
              <w:jc w:val="center"/>
              <w:rPr>
                <w:rFonts w:hint="eastAsia" w:asciiTheme="minorEastAsia" w:hAnsiTheme="minorEastAsia" w:eastAsiaTheme="minorEastAsia" w:cstheme="minorEastAsia"/>
                <w:bCs/>
                <w:color w:val="auto"/>
                <w:sz w:val="24"/>
                <w:szCs w:val="24"/>
              </w:rPr>
            </w:pPr>
            <w:r>
              <w:rPr>
                <w:color w:val="auto"/>
                <w:sz w:val="24"/>
              </w:rPr>
              <w:t>磋商前基础报价（总价）</w:t>
            </w:r>
          </w:p>
        </w:tc>
        <w:tc>
          <w:tcPr>
            <w:tcW w:w="6807" w:type="dxa"/>
            <w:vAlign w:val="center"/>
          </w:tcPr>
          <w:p>
            <w:pP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73" w:type="dxa"/>
            <w:vMerge w:val="continue"/>
            <w:vAlign w:val="center"/>
          </w:tcPr>
          <w:p>
            <w:pPr>
              <w:jc w:val="center"/>
              <w:rPr>
                <w:rFonts w:hint="eastAsia" w:asciiTheme="minorEastAsia" w:hAnsiTheme="minorEastAsia" w:eastAsiaTheme="minorEastAsia" w:cstheme="minorEastAsia"/>
                <w:bCs/>
                <w:color w:val="auto"/>
                <w:sz w:val="24"/>
                <w:szCs w:val="24"/>
              </w:rPr>
            </w:pPr>
          </w:p>
        </w:tc>
        <w:tc>
          <w:tcPr>
            <w:tcW w:w="6807" w:type="dxa"/>
            <w:vAlign w:val="center"/>
          </w:tcPr>
          <w:p>
            <w:pP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5" w:hRule="atLeast"/>
          <w:jc w:val="center"/>
        </w:trPr>
        <w:tc>
          <w:tcPr>
            <w:tcW w:w="1473" w:type="dxa"/>
            <w:vAlign w:val="center"/>
          </w:tcPr>
          <w:p>
            <w:pPr>
              <w:jc w:val="center"/>
              <w:rPr>
                <w:rFonts w:hint="eastAsia" w:asciiTheme="minorEastAsia" w:hAnsiTheme="minorEastAsia" w:eastAsiaTheme="minorEastAsia" w:cstheme="minorEastAsia"/>
                <w:bCs/>
                <w:color w:val="auto"/>
                <w:sz w:val="24"/>
                <w:szCs w:val="24"/>
                <w:lang w:eastAsia="zh-CN"/>
              </w:rPr>
            </w:pPr>
            <w:r>
              <w:rPr>
                <w:rFonts w:hint="eastAsia" w:asciiTheme="minorEastAsia" w:hAnsiTheme="minorEastAsia" w:eastAsiaTheme="minorEastAsia" w:cstheme="minorEastAsia"/>
                <w:bCs/>
                <w:color w:val="auto"/>
                <w:sz w:val="24"/>
                <w:szCs w:val="24"/>
                <w:lang w:val="en-US" w:eastAsia="zh-CN"/>
              </w:rPr>
              <w:t>质保期</w:t>
            </w:r>
          </w:p>
        </w:tc>
        <w:tc>
          <w:tcPr>
            <w:tcW w:w="6807" w:type="dxa"/>
            <w:vAlign w:val="center"/>
          </w:tcPr>
          <w:p>
            <w:pPr>
              <w:pStyle w:val="21"/>
              <w:spacing w:line="360" w:lineRule="auto"/>
              <w:ind w:left="0" w:leftChars="0" w:firstLine="0" w:firstLineChars="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Cs/>
                <w:color w:val="auto"/>
                <w:kern w:val="2"/>
                <w:sz w:val="24"/>
                <w:szCs w:val="24"/>
                <w:lang w:val="en-US" w:eastAsia="zh-CN"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5" w:hRule="atLeast"/>
          <w:jc w:val="center"/>
        </w:trPr>
        <w:tc>
          <w:tcPr>
            <w:tcW w:w="1473" w:type="dxa"/>
            <w:vAlign w:val="center"/>
          </w:tcPr>
          <w:p>
            <w:pPr>
              <w:jc w:val="center"/>
              <w:rPr>
                <w:rFonts w:hint="default"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工期</w:t>
            </w:r>
          </w:p>
        </w:tc>
        <w:tc>
          <w:tcPr>
            <w:tcW w:w="6807" w:type="dxa"/>
            <w:vAlign w:val="center"/>
          </w:tcPr>
          <w:p>
            <w:pPr>
              <w:pStyle w:val="21"/>
              <w:spacing w:line="360" w:lineRule="auto"/>
              <w:ind w:left="0" w:leftChars="0" w:firstLine="0" w:firstLineChars="0"/>
              <w:rPr>
                <w:rFonts w:hint="eastAsia" w:asciiTheme="minorEastAsia" w:hAnsiTheme="minorEastAsia" w:eastAsiaTheme="minorEastAsia" w:cstheme="minorEastAsia"/>
                <w:bCs/>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1473" w:type="dxa"/>
            <w:tcBorders>
              <w:bottom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对招标文件</w:t>
            </w:r>
          </w:p>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及合同条款</w:t>
            </w:r>
          </w:p>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的认同程度</w:t>
            </w:r>
          </w:p>
        </w:tc>
        <w:tc>
          <w:tcPr>
            <w:tcW w:w="6807" w:type="dxa"/>
            <w:tcBorders>
              <w:bottom w:val="single" w:color="auto" w:sz="4" w:space="0"/>
            </w:tcBorders>
            <w:vAlign w:val="center"/>
          </w:tcPr>
          <w:p>
            <w:pPr>
              <w:spacing w:line="46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473" w:type="dxa"/>
            <w:tcBorders>
              <w:bottom w:val="single" w:color="auto" w:sz="4" w:space="0"/>
            </w:tcBorders>
            <w:vAlign w:val="center"/>
          </w:tcPr>
          <w:p>
            <w:pPr>
              <w:spacing w:line="46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授权代表现场签字确认</w:t>
            </w:r>
          </w:p>
        </w:tc>
        <w:tc>
          <w:tcPr>
            <w:tcW w:w="6807" w:type="dxa"/>
            <w:tcBorders>
              <w:bottom w:val="single" w:color="auto" w:sz="4" w:space="0"/>
            </w:tcBorders>
            <w:vAlign w:val="center"/>
          </w:tcPr>
          <w:p>
            <w:pPr>
              <w:spacing w:line="460" w:lineRule="exact"/>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jc w:val="center"/>
        </w:trPr>
        <w:tc>
          <w:tcPr>
            <w:tcW w:w="8280" w:type="dxa"/>
            <w:gridSpan w:val="2"/>
            <w:tcBorders>
              <w:bottom w:val="single" w:color="auto" w:sz="4" w:space="0"/>
            </w:tcBorders>
            <w:vAlign w:val="center"/>
          </w:tcPr>
          <w:p>
            <w:pPr>
              <w:spacing w:line="46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此唱标单内容尽量充实,但不要加附页，一式</w:t>
            </w:r>
            <w:r>
              <w:rPr>
                <w:rFonts w:hint="eastAsia" w:asciiTheme="minorEastAsia" w:hAnsiTheme="minorEastAsia" w:eastAsiaTheme="minorEastAsia" w:cstheme="minorEastAsia"/>
                <w:color w:val="auto"/>
                <w:sz w:val="24"/>
                <w:szCs w:val="24"/>
                <w:u w:val="single"/>
              </w:rPr>
              <w:t>三</w:t>
            </w:r>
            <w:r>
              <w:rPr>
                <w:rFonts w:hint="eastAsia" w:asciiTheme="minorEastAsia" w:hAnsiTheme="minorEastAsia" w:eastAsiaTheme="minorEastAsia" w:cstheme="minorEastAsia"/>
                <w:color w:val="auto"/>
                <w:sz w:val="24"/>
                <w:szCs w:val="24"/>
              </w:rPr>
              <w:t>份，</w:t>
            </w:r>
            <w:r>
              <w:rPr>
                <w:rFonts w:hint="eastAsia" w:asciiTheme="minorEastAsia" w:hAnsiTheme="minorEastAsia" w:eastAsiaTheme="minorEastAsia" w:cstheme="minorEastAsia"/>
                <w:color w:val="auto"/>
                <w:sz w:val="24"/>
                <w:szCs w:val="24"/>
                <w:u w:val="single"/>
              </w:rPr>
              <w:t>三</w:t>
            </w:r>
            <w:r>
              <w:rPr>
                <w:rFonts w:hint="eastAsia" w:asciiTheme="minorEastAsia" w:hAnsiTheme="minorEastAsia" w:eastAsiaTheme="minorEastAsia" w:cstheme="minorEastAsia"/>
                <w:color w:val="auto"/>
                <w:sz w:val="24"/>
                <w:szCs w:val="24"/>
              </w:rPr>
              <w:t>份单独密封（与投标文件同时递交）。</w:t>
            </w:r>
          </w:p>
        </w:tc>
      </w:tr>
    </w:tbl>
    <w:p>
      <w:pPr>
        <w:rPr>
          <w:rFonts w:hint="eastAsia" w:asciiTheme="minorEastAsia" w:hAnsiTheme="minorEastAsia" w:eastAsiaTheme="minorEastAsia" w:cstheme="minorEastAsia"/>
          <w:b/>
          <w:bCs/>
          <w:color w:val="auto"/>
          <w:sz w:val="24"/>
          <w:szCs w:val="24"/>
        </w:rPr>
      </w:pPr>
    </w:p>
    <w:p>
      <w:pPr>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备注：本开标一览表必须单独密封（一式三份），否则按无效投标处理。</w:t>
      </w:r>
    </w:p>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本项目为交钥匙工程。</w:t>
      </w:r>
      <w:r>
        <w:rPr>
          <w:rFonts w:hint="eastAsia" w:asciiTheme="minorEastAsia" w:hAnsiTheme="minorEastAsia" w:eastAsiaTheme="minorEastAsia" w:cstheme="minorEastAsia"/>
          <w:color w:val="auto"/>
          <w:sz w:val="24"/>
          <w:szCs w:val="24"/>
        </w:rPr>
        <w:t xml:space="preserve">      </w:t>
      </w:r>
    </w:p>
    <w:p>
      <w:pPr>
        <w:pStyle w:val="9"/>
        <w:ind w:right="324" w:rightChars="135"/>
        <w:jc w:val="both"/>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 xml:space="preserve">                                                  </w:t>
      </w:r>
    </w:p>
    <w:p>
      <w:pPr>
        <w:pStyle w:val="9"/>
        <w:ind w:right="324" w:rightChars="135"/>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年</w:t>
      </w:r>
      <w:r>
        <w:rPr>
          <w:rFonts w:hint="eastAsia" w:asciiTheme="minorEastAsia" w:hAnsiTheme="minorEastAsia" w:eastAsiaTheme="minorEastAsia" w:cstheme="minorEastAsia"/>
          <w:color w:val="auto"/>
          <w:sz w:val="24"/>
          <w:szCs w:val="24"/>
          <w:lang w:eastAsia="zh-CN"/>
        </w:rPr>
        <w:t xml:space="preserve"> </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eastAsia="zh-CN"/>
        </w:rPr>
        <w:t xml:space="preserve"> </w:t>
      </w:r>
      <w:r>
        <w:rPr>
          <w:rFonts w:hint="eastAsia" w:asciiTheme="minorEastAsia" w:hAnsiTheme="minorEastAsia" w:eastAsiaTheme="minorEastAsia" w:cstheme="minorEastAsia"/>
          <w:color w:val="auto"/>
          <w:sz w:val="24"/>
          <w:szCs w:val="24"/>
        </w:rPr>
        <w:t xml:space="preserve">月 </w:t>
      </w:r>
      <w:r>
        <w:rPr>
          <w:rFonts w:hint="eastAsia" w:asciiTheme="minorEastAsia" w:hAnsiTheme="minorEastAsia" w:eastAsiaTheme="minorEastAsia" w:cstheme="minorEastAsia"/>
          <w:color w:val="auto"/>
          <w:sz w:val="24"/>
          <w:szCs w:val="24"/>
          <w:lang w:eastAsia="zh-CN"/>
        </w:rPr>
        <w:t xml:space="preserve">  </w:t>
      </w:r>
      <w:r>
        <w:rPr>
          <w:rFonts w:hint="eastAsia" w:asciiTheme="minorEastAsia" w:hAnsiTheme="minorEastAsia" w:eastAsiaTheme="minorEastAsia" w:cstheme="minorEastAsia"/>
          <w:color w:val="auto"/>
          <w:sz w:val="24"/>
          <w:szCs w:val="24"/>
        </w:rPr>
        <w:t>日</w:t>
      </w:r>
    </w:p>
    <w:p>
      <w:pPr>
        <w:pStyle w:val="9"/>
        <w:ind w:right="324" w:rightChars="135"/>
        <w:jc w:val="both"/>
        <w:rPr>
          <w:rFonts w:hint="eastAsia" w:asciiTheme="minorEastAsia" w:hAnsiTheme="minorEastAsia" w:eastAsiaTheme="minorEastAsia" w:cstheme="minorEastAsia"/>
          <w:color w:val="auto"/>
          <w:sz w:val="24"/>
          <w:szCs w:val="24"/>
        </w:rPr>
      </w:pPr>
    </w:p>
    <w:p>
      <w:pPr>
        <w:rPr>
          <w:rFonts w:hint="eastAsia" w:asciiTheme="minorEastAsia" w:hAnsiTheme="minorEastAsia" w:eastAsiaTheme="minorEastAsia" w:cstheme="minorEastAsia"/>
          <w:color w:val="auto"/>
          <w:sz w:val="24"/>
          <w:szCs w:val="24"/>
        </w:rPr>
      </w:pPr>
    </w:p>
    <w:p>
      <w:pPr>
        <w:pStyle w:val="21"/>
        <w:rPr>
          <w:rFonts w:hint="eastAsia"/>
          <w:color w:val="auto"/>
        </w:rPr>
      </w:pPr>
    </w:p>
    <w:p>
      <w:pPr>
        <w:pStyle w:val="9"/>
        <w:ind w:right="324" w:rightChars="135"/>
        <w:jc w:val="both"/>
        <w:rPr>
          <w:rFonts w:hint="eastAsia" w:asciiTheme="minorEastAsia" w:hAnsiTheme="minorEastAsia" w:eastAsiaTheme="minorEastAsia" w:cstheme="minorEastAsia"/>
          <w:color w:val="auto"/>
          <w:sz w:val="24"/>
          <w:szCs w:val="24"/>
        </w:rPr>
      </w:pPr>
    </w:p>
    <w:p>
      <w:pPr>
        <w:pStyle w:val="8"/>
        <w:ind w:left="0" w:leftChars="0" w:firstLine="0" w:firstLineChars="0"/>
        <w:rPr>
          <w:rFonts w:hint="eastAsia"/>
          <w:color w:val="auto"/>
        </w:rPr>
      </w:pPr>
    </w:p>
    <w:p>
      <w:pPr>
        <w:pStyle w:val="6"/>
        <w:spacing w:line="360" w:lineRule="auto"/>
        <w:jc w:val="center"/>
        <w:rPr>
          <w:rFonts w:hint="eastAsia" w:ascii="宋体" w:hAnsi="宋体" w:eastAsia="宋体" w:cs="宋体"/>
          <w:b w:val="0"/>
          <w:bCs w:val="0"/>
          <w:color w:val="auto"/>
          <w:spacing w:val="6"/>
          <w:kern w:val="0"/>
          <w:szCs w:val="20"/>
        </w:rPr>
      </w:pPr>
      <w:r>
        <w:rPr>
          <w:rFonts w:hint="eastAsia" w:asciiTheme="minorEastAsia" w:hAnsiTheme="minorEastAsia" w:eastAsiaTheme="minorEastAsia" w:cstheme="minorEastAsia"/>
          <w:b/>
          <w:bCs/>
          <w:color w:val="auto"/>
          <w:sz w:val="24"/>
          <w:szCs w:val="24"/>
          <w:lang w:eastAsia="zh-CN"/>
        </w:rPr>
        <w:t>报价明细表</w:t>
      </w:r>
    </w:p>
    <w:p>
      <w:pPr>
        <w:ind w:right="187"/>
        <w:rPr>
          <w:rFonts w:hint="eastAsia" w:ascii="宋体" w:hAnsi="宋体" w:cs="宋体"/>
          <w:color w:val="000000"/>
          <w:sz w:val="24"/>
          <w:u w:val="single"/>
        </w:rPr>
      </w:pPr>
      <w:r>
        <w:rPr>
          <w:rFonts w:hint="eastAsia" w:ascii="宋体" w:hAnsi="宋体" w:cs="宋体"/>
          <w:color w:val="000000"/>
          <w:sz w:val="24"/>
        </w:rPr>
        <w:t>投标单位名称（盖章）：</w:t>
      </w:r>
      <w:r>
        <w:rPr>
          <w:rFonts w:hint="eastAsia" w:ascii="宋体" w:hAnsi="宋体" w:cs="宋体"/>
          <w:color w:val="000000"/>
          <w:sz w:val="24"/>
          <w:u w:val="single"/>
        </w:rPr>
        <w:t xml:space="preserve">       </w:t>
      </w:r>
    </w:p>
    <w:p>
      <w:pPr>
        <w:ind w:right="187"/>
        <w:rPr>
          <w:rFonts w:hint="eastAsia" w:ascii="宋体" w:hAnsi="宋体" w:cs="宋体"/>
          <w:color w:val="000000"/>
          <w:sz w:val="24"/>
        </w:rPr>
      </w:pPr>
      <w:r>
        <w:rPr>
          <w:rFonts w:hint="eastAsia" w:ascii="宋体" w:hAnsi="宋体" w:cs="宋体"/>
          <w:color w:val="000000"/>
          <w:sz w:val="24"/>
        </w:rPr>
        <w:t>法定代表人或授权代理人签字：</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ind w:right="187"/>
        <w:rPr>
          <w:rFonts w:hint="eastAsia" w:ascii="宋体" w:hAnsi="宋体" w:cs="宋体"/>
          <w:color w:val="000000"/>
          <w:sz w:val="24"/>
        </w:rPr>
      </w:pPr>
      <w:r>
        <w:rPr>
          <w:rFonts w:hint="eastAsia" w:ascii="宋体" w:hAnsi="宋体" w:cs="宋体"/>
          <w:color w:val="000000"/>
          <w:sz w:val="24"/>
        </w:rPr>
        <w:t xml:space="preserve">                                                      单位：元</w:t>
      </w:r>
    </w:p>
    <w:tbl>
      <w:tblPr>
        <w:tblStyle w:val="22"/>
        <w:tblW w:w="9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383"/>
        <w:gridCol w:w="1297"/>
        <w:gridCol w:w="1098"/>
        <w:gridCol w:w="1617"/>
        <w:gridCol w:w="695"/>
        <w:gridCol w:w="864"/>
        <w:gridCol w:w="972"/>
        <w:gridCol w:w="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4" w:hRule="atLeast"/>
          <w:jc w:val="center"/>
        </w:trPr>
        <w:tc>
          <w:tcPr>
            <w:tcW w:w="898"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序号</w:t>
            </w:r>
          </w:p>
        </w:tc>
        <w:tc>
          <w:tcPr>
            <w:tcW w:w="1383"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产品名称</w:t>
            </w:r>
          </w:p>
        </w:tc>
        <w:tc>
          <w:tcPr>
            <w:tcW w:w="1297"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品牌</w:t>
            </w:r>
          </w:p>
        </w:tc>
        <w:tc>
          <w:tcPr>
            <w:tcW w:w="1098"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型号</w:t>
            </w:r>
          </w:p>
        </w:tc>
        <w:tc>
          <w:tcPr>
            <w:tcW w:w="1617"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lang w:val="en-US" w:eastAsia="zh-CN"/>
              </w:rPr>
              <w:t>具体</w:t>
            </w:r>
            <w:r>
              <w:rPr>
                <w:rFonts w:hint="eastAsia" w:ascii="宋体" w:hAnsi="宋体" w:cs="宋体"/>
                <w:color w:val="000000"/>
                <w:sz w:val="24"/>
              </w:rPr>
              <w:t>参数</w:t>
            </w:r>
          </w:p>
        </w:tc>
        <w:tc>
          <w:tcPr>
            <w:tcW w:w="695"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数量</w:t>
            </w:r>
          </w:p>
        </w:tc>
        <w:tc>
          <w:tcPr>
            <w:tcW w:w="864"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单位</w:t>
            </w:r>
          </w:p>
        </w:tc>
        <w:tc>
          <w:tcPr>
            <w:tcW w:w="972"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单价</w:t>
            </w:r>
          </w:p>
        </w:tc>
        <w:tc>
          <w:tcPr>
            <w:tcW w:w="972" w:type="dxa"/>
            <w:tcBorders>
              <w:bottom w:val="single" w:color="auto" w:sz="4" w:space="0"/>
            </w:tcBorders>
            <w:noWrap w:val="0"/>
            <w:vAlign w:val="center"/>
          </w:tcPr>
          <w:p>
            <w:pPr>
              <w:ind w:right="187"/>
              <w:jc w:val="center"/>
              <w:rPr>
                <w:rFonts w:hint="eastAsia" w:ascii="宋体" w:hAnsi="宋体" w:cs="宋体"/>
                <w:color w:val="000000"/>
                <w:sz w:val="24"/>
              </w:rPr>
            </w:pPr>
            <w:r>
              <w:rPr>
                <w:rFonts w:hint="eastAsia" w:ascii="宋体" w:hAnsi="宋体" w:cs="宋体"/>
                <w:color w:val="000000"/>
                <w:sz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898" w:type="dxa"/>
            <w:noWrap w:val="0"/>
            <w:vAlign w:val="center"/>
          </w:tcPr>
          <w:p>
            <w:pPr>
              <w:tabs>
                <w:tab w:val="left" w:pos="1337"/>
              </w:tabs>
              <w:jc w:val="center"/>
              <w:rPr>
                <w:rFonts w:hint="eastAsia" w:ascii="宋体" w:hAnsi="宋体" w:cs="宋体"/>
                <w:color w:val="000000"/>
                <w:sz w:val="24"/>
              </w:rPr>
            </w:pPr>
          </w:p>
        </w:tc>
        <w:tc>
          <w:tcPr>
            <w:tcW w:w="1383" w:type="dxa"/>
            <w:noWrap w:val="0"/>
            <w:vAlign w:val="center"/>
          </w:tcPr>
          <w:p>
            <w:pPr>
              <w:tabs>
                <w:tab w:val="left" w:pos="1337"/>
              </w:tabs>
              <w:jc w:val="center"/>
              <w:rPr>
                <w:rFonts w:hint="eastAsia" w:ascii="宋体" w:hAnsi="宋体" w:cs="宋体"/>
                <w:color w:val="000000"/>
                <w:sz w:val="24"/>
              </w:rPr>
            </w:pPr>
          </w:p>
        </w:tc>
        <w:tc>
          <w:tcPr>
            <w:tcW w:w="1297" w:type="dxa"/>
            <w:noWrap w:val="0"/>
            <w:vAlign w:val="center"/>
          </w:tcPr>
          <w:p>
            <w:pPr>
              <w:tabs>
                <w:tab w:val="left" w:pos="1337"/>
              </w:tabs>
              <w:jc w:val="center"/>
              <w:rPr>
                <w:rFonts w:hint="eastAsia" w:ascii="宋体" w:hAnsi="宋体" w:cs="宋体"/>
                <w:color w:val="000000"/>
                <w:sz w:val="24"/>
              </w:rPr>
            </w:pPr>
          </w:p>
        </w:tc>
        <w:tc>
          <w:tcPr>
            <w:tcW w:w="1098" w:type="dxa"/>
            <w:noWrap w:val="0"/>
            <w:vAlign w:val="center"/>
          </w:tcPr>
          <w:p>
            <w:pPr>
              <w:tabs>
                <w:tab w:val="left" w:pos="1337"/>
              </w:tabs>
              <w:jc w:val="center"/>
              <w:rPr>
                <w:rFonts w:hint="eastAsia" w:ascii="宋体" w:hAnsi="宋体" w:cs="宋体"/>
                <w:color w:val="000000"/>
                <w:sz w:val="24"/>
              </w:rPr>
            </w:pPr>
          </w:p>
        </w:tc>
        <w:tc>
          <w:tcPr>
            <w:tcW w:w="1617" w:type="dxa"/>
            <w:noWrap w:val="0"/>
            <w:vAlign w:val="center"/>
          </w:tcPr>
          <w:p>
            <w:pPr>
              <w:tabs>
                <w:tab w:val="left" w:pos="1337"/>
              </w:tabs>
              <w:jc w:val="center"/>
              <w:rPr>
                <w:rFonts w:hint="eastAsia" w:ascii="宋体" w:hAnsi="宋体" w:cs="宋体"/>
                <w:color w:val="000000"/>
                <w:sz w:val="24"/>
              </w:rPr>
            </w:pPr>
          </w:p>
        </w:tc>
        <w:tc>
          <w:tcPr>
            <w:tcW w:w="695" w:type="dxa"/>
            <w:noWrap w:val="0"/>
            <w:vAlign w:val="center"/>
          </w:tcPr>
          <w:p>
            <w:pPr>
              <w:tabs>
                <w:tab w:val="left" w:pos="1337"/>
              </w:tabs>
              <w:jc w:val="center"/>
              <w:rPr>
                <w:rFonts w:hint="eastAsia" w:ascii="宋体" w:hAnsi="宋体" w:cs="宋体"/>
                <w:color w:val="000000"/>
                <w:sz w:val="24"/>
              </w:rPr>
            </w:pPr>
          </w:p>
        </w:tc>
        <w:tc>
          <w:tcPr>
            <w:tcW w:w="864"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898" w:type="dxa"/>
            <w:noWrap w:val="0"/>
            <w:vAlign w:val="center"/>
          </w:tcPr>
          <w:p>
            <w:pPr>
              <w:tabs>
                <w:tab w:val="left" w:pos="1337"/>
              </w:tabs>
              <w:jc w:val="center"/>
              <w:rPr>
                <w:rFonts w:hint="eastAsia" w:ascii="宋体" w:hAnsi="宋体" w:cs="宋体"/>
                <w:color w:val="000000"/>
                <w:sz w:val="24"/>
              </w:rPr>
            </w:pPr>
          </w:p>
        </w:tc>
        <w:tc>
          <w:tcPr>
            <w:tcW w:w="1383" w:type="dxa"/>
            <w:noWrap w:val="0"/>
            <w:vAlign w:val="center"/>
          </w:tcPr>
          <w:p>
            <w:pPr>
              <w:tabs>
                <w:tab w:val="left" w:pos="1337"/>
              </w:tabs>
              <w:jc w:val="center"/>
              <w:rPr>
                <w:rFonts w:hint="eastAsia" w:ascii="宋体" w:hAnsi="宋体" w:cs="宋体"/>
                <w:color w:val="000000"/>
                <w:sz w:val="24"/>
              </w:rPr>
            </w:pPr>
          </w:p>
        </w:tc>
        <w:tc>
          <w:tcPr>
            <w:tcW w:w="1297" w:type="dxa"/>
            <w:noWrap w:val="0"/>
            <w:vAlign w:val="center"/>
          </w:tcPr>
          <w:p>
            <w:pPr>
              <w:tabs>
                <w:tab w:val="left" w:pos="1337"/>
              </w:tabs>
              <w:jc w:val="center"/>
              <w:rPr>
                <w:rFonts w:hint="eastAsia" w:ascii="宋体" w:hAnsi="宋体" w:cs="宋体"/>
                <w:color w:val="000000"/>
                <w:sz w:val="24"/>
              </w:rPr>
            </w:pPr>
          </w:p>
        </w:tc>
        <w:tc>
          <w:tcPr>
            <w:tcW w:w="1098" w:type="dxa"/>
            <w:noWrap w:val="0"/>
            <w:vAlign w:val="center"/>
          </w:tcPr>
          <w:p>
            <w:pPr>
              <w:tabs>
                <w:tab w:val="left" w:pos="1337"/>
              </w:tabs>
              <w:jc w:val="center"/>
              <w:rPr>
                <w:rFonts w:hint="eastAsia" w:ascii="宋体" w:hAnsi="宋体" w:cs="宋体"/>
                <w:color w:val="000000"/>
                <w:sz w:val="24"/>
              </w:rPr>
            </w:pPr>
          </w:p>
        </w:tc>
        <w:tc>
          <w:tcPr>
            <w:tcW w:w="1617" w:type="dxa"/>
            <w:noWrap w:val="0"/>
            <w:vAlign w:val="center"/>
          </w:tcPr>
          <w:p>
            <w:pPr>
              <w:tabs>
                <w:tab w:val="left" w:pos="1337"/>
              </w:tabs>
              <w:jc w:val="center"/>
              <w:rPr>
                <w:rFonts w:hint="eastAsia" w:ascii="宋体" w:hAnsi="宋体" w:cs="宋体"/>
                <w:color w:val="000000"/>
                <w:sz w:val="24"/>
              </w:rPr>
            </w:pPr>
          </w:p>
        </w:tc>
        <w:tc>
          <w:tcPr>
            <w:tcW w:w="695" w:type="dxa"/>
            <w:noWrap w:val="0"/>
            <w:vAlign w:val="center"/>
          </w:tcPr>
          <w:p>
            <w:pPr>
              <w:tabs>
                <w:tab w:val="left" w:pos="1337"/>
              </w:tabs>
              <w:jc w:val="center"/>
              <w:rPr>
                <w:rFonts w:hint="eastAsia" w:ascii="宋体" w:hAnsi="宋体" w:cs="宋体"/>
                <w:color w:val="000000"/>
                <w:sz w:val="24"/>
              </w:rPr>
            </w:pPr>
          </w:p>
        </w:tc>
        <w:tc>
          <w:tcPr>
            <w:tcW w:w="864"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898" w:type="dxa"/>
            <w:noWrap w:val="0"/>
            <w:vAlign w:val="center"/>
          </w:tcPr>
          <w:p>
            <w:pPr>
              <w:tabs>
                <w:tab w:val="left" w:pos="1337"/>
              </w:tabs>
              <w:jc w:val="center"/>
              <w:rPr>
                <w:rFonts w:hint="eastAsia" w:ascii="宋体" w:hAnsi="宋体" w:cs="宋体"/>
                <w:color w:val="000000"/>
                <w:sz w:val="24"/>
              </w:rPr>
            </w:pPr>
          </w:p>
        </w:tc>
        <w:tc>
          <w:tcPr>
            <w:tcW w:w="1383" w:type="dxa"/>
            <w:noWrap w:val="0"/>
            <w:vAlign w:val="center"/>
          </w:tcPr>
          <w:p>
            <w:pPr>
              <w:tabs>
                <w:tab w:val="left" w:pos="1337"/>
              </w:tabs>
              <w:jc w:val="center"/>
              <w:rPr>
                <w:rFonts w:hint="eastAsia" w:ascii="宋体" w:hAnsi="宋体" w:cs="宋体"/>
                <w:color w:val="000000"/>
                <w:sz w:val="24"/>
              </w:rPr>
            </w:pPr>
          </w:p>
        </w:tc>
        <w:tc>
          <w:tcPr>
            <w:tcW w:w="1297" w:type="dxa"/>
            <w:noWrap w:val="0"/>
            <w:vAlign w:val="center"/>
          </w:tcPr>
          <w:p>
            <w:pPr>
              <w:tabs>
                <w:tab w:val="left" w:pos="1337"/>
              </w:tabs>
              <w:jc w:val="center"/>
              <w:rPr>
                <w:rFonts w:hint="eastAsia" w:ascii="宋体" w:hAnsi="宋体" w:cs="宋体"/>
                <w:color w:val="000000"/>
                <w:sz w:val="24"/>
              </w:rPr>
            </w:pPr>
          </w:p>
        </w:tc>
        <w:tc>
          <w:tcPr>
            <w:tcW w:w="1098" w:type="dxa"/>
            <w:noWrap w:val="0"/>
            <w:vAlign w:val="center"/>
          </w:tcPr>
          <w:p>
            <w:pPr>
              <w:tabs>
                <w:tab w:val="left" w:pos="1337"/>
              </w:tabs>
              <w:jc w:val="center"/>
              <w:rPr>
                <w:rFonts w:hint="eastAsia" w:ascii="宋体" w:hAnsi="宋体" w:cs="宋体"/>
                <w:color w:val="000000"/>
                <w:sz w:val="24"/>
              </w:rPr>
            </w:pPr>
          </w:p>
        </w:tc>
        <w:tc>
          <w:tcPr>
            <w:tcW w:w="1617" w:type="dxa"/>
            <w:noWrap w:val="0"/>
            <w:vAlign w:val="center"/>
          </w:tcPr>
          <w:p>
            <w:pPr>
              <w:tabs>
                <w:tab w:val="left" w:pos="1337"/>
              </w:tabs>
              <w:jc w:val="center"/>
              <w:rPr>
                <w:rFonts w:hint="eastAsia" w:ascii="宋体" w:hAnsi="宋体" w:cs="宋体"/>
                <w:color w:val="000000"/>
                <w:sz w:val="24"/>
              </w:rPr>
            </w:pPr>
          </w:p>
        </w:tc>
        <w:tc>
          <w:tcPr>
            <w:tcW w:w="695" w:type="dxa"/>
            <w:noWrap w:val="0"/>
            <w:vAlign w:val="center"/>
          </w:tcPr>
          <w:p>
            <w:pPr>
              <w:tabs>
                <w:tab w:val="left" w:pos="1337"/>
              </w:tabs>
              <w:jc w:val="center"/>
              <w:rPr>
                <w:rFonts w:hint="eastAsia" w:ascii="宋体" w:hAnsi="宋体" w:cs="宋体"/>
                <w:color w:val="000000"/>
                <w:sz w:val="24"/>
              </w:rPr>
            </w:pPr>
          </w:p>
        </w:tc>
        <w:tc>
          <w:tcPr>
            <w:tcW w:w="864"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3" w:hRule="atLeast"/>
          <w:jc w:val="center"/>
        </w:trPr>
        <w:tc>
          <w:tcPr>
            <w:tcW w:w="898" w:type="dxa"/>
            <w:noWrap w:val="0"/>
            <w:vAlign w:val="center"/>
          </w:tcPr>
          <w:p>
            <w:pPr>
              <w:tabs>
                <w:tab w:val="left" w:pos="1337"/>
              </w:tabs>
              <w:jc w:val="center"/>
              <w:rPr>
                <w:rFonts w:hint="eastAsia" w:ascii="宋体" w:hAnsi="宋体" w:cs="宋体"/>
                <w:color w:val="000000"/>
                <w:sz w:val="24"/>
              </w:rPr>
            </w:pPr>
          </w:p>
        </w:tc>
        <w:tc>
          <w:tcPr>
            <w:tcW w:w="1383" w:type="dxa"/>
            <w:noWrap w:val="0"/>
            <w:vAlign w:val="center"/>
          </w:tcPr>
          <w:p>
            <w:pPr>
              <w:tabs>
                <w:tab w:val="left" w:pos="1337"/>
              </w:tabs>
              <w:jc w:val="center"/>
              <w:rPr>
                <w:rFonts w:hint="eastAsia" w:ascii="宋体" w:hAnsi="宋体" w:cs="宋体"/>
                <w:color w:val="000000"/>
                <w:sz w:val="24"/>
              </w:rPr>
            </w:pPr>
          </w:p>
        </w:tc>
        <w:tc>
          <w:tcPr>
            <w:tcW w:w="1297" w:type="dxa"/>
            <w:noWrap w:val="0"/>
            <w:vAlign w:val="center"/>
          </w:tcPr>
          <w:p>
            <w:pPr>
              <w:tabs>
                <w:tab w:val="left" w:pos="1337"/>
              </w:tabs>
              <w:jc w:val="center"/>
              <w:rPr>
                <w:rFonts w:hint="eastAsia" w:ascii="宋体" w:hAnsi="宋体" w:cs="宋体"/>
                <w:color w:val="000000"/>
                <w:sz w:val="24"/>
              </w:rPr>
            </w:pPr>
          </w:p>
        </w:tc>
        <w:tc>
          <w:tcPr>
            <w:tcW w:w="1098" w:type="dxa"/>
            <w:noWrap w:val="0"/>
            <w:vAlign w:val="center"/>
          </w:tcPr>
          <w:p>
            <w:pPr>
              <w:tabs>
                <w:tab w:val="left" w:pos="1337"/>
              </w:tabs>
              <w:jc w:val="center"/>
              <w:rPr>
                <w:rFonts w:hint="eastAsia" w:ascii="宋体" w:hAnsi="宋体" w:cs="宋体"/>
                <w:color w:val="000000"/>
                <w:sz w:val="24"/>
              </w:rPr>
            </w:pPr>
          </w:p>
        </w:tc>
        <w:tc>
          <w:tcPr>
            <w:tcW w:w="1617" w:type="dxa"/>
            <w:noWrap w:val="0"/>
            <w:vAlign w:val="center"/>
          </w:tcPr>
          <w:p>
            <w:pPr>
              <w:tabs>
                <w:tab w:val="left" w:pos="1337"/>
              </w:tabs>
              <w:jc w:val="center"/>
              <w:rPr>
                <w:rFonts w:hint="eastAsia" w:ascii="宋体" w:hAnsi="宋体" w:cs="宋体"/>
                <w:color w:val="000000"/>
                <w:sz w:val="24"/>
              </w:rPr>
            </w:pPr>
          </w:p>
        </w:tc>
        <w:tc>
          <w:tcPr>
            <w:tcW w:w="695" w:type="dxa"/>
            <w:noWrap w:val="0"/>
            <w:vAlign w:val="center"/>
          </w:tcPr>
          <w:p>
            <w:pPr>
              <w:tabs>
                <w:tab w:val="left" w:pos="1337"/>
              </w:tabs>
              <w:jc w:val="center"/>
              <w:rPr>
                <w:rFonts w:hint="eastAsia" w:ascii="宋体" w:hAnsi="宋体" w:cs="宋体"/>
                <w:color w:val="000000"/>
                <w:sz w:val="24"/>
              </w:rPr>
            </w:pPr>
          </w:p>
        </w:tc>
        <w:tc>
          <w:tcPr>
            <w:tcW w:w="864"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c>
          <w:tcPr>
            <w:tcW w:w="972" w:type="dxa"/>
            <w:noWrap w:val="0"/>
            <w:vAlign w:val="center"/>
          </w:tcPr>
          <w:p>
            <w:pPr>
              <w:tabs>
                <w:tab w:val="left" w:pos="1337"/>
              </w:tabs>
              <w:jc w:val="center"/>
              <w:rPr>
                <w:rFonts w:hint="eastAsia" w:ascii="宋体" w:hAnsi="宋体" w:cs="宋体"/>
                <w:color w:val="000000"/>
                <w:sz w:val="24"/>
              </w:rPr>
            </w:pPr>
          </w:p>
        </w:tc>
      </w:tr>
    </w:tbl>
    <w:p>
      <w:pPr>
        <w:ind w:left="840" w:hanging="840" w:hangingChars="350"/>
        <w:rPr>
          <w:rFonts w:hint="eastAsia" w:ascii="宋体" w:hAnsi="宋体" w:cs="宋体"/>
          <w:color w:val="000000"/>
          <w:sz w:val="24"/>
        </w:rPr>
      </w:pPr>
    </w:p>
    <w:p>
      <w:pPr>
        <w:ind w:left="840" w:hanging="840" w:hangingChars="350"/>
        <w:rPr>
          <w:rFonts w:hint="eastAsia" w:ascii="宋体" w:hAnsi="宋体" w:cs="宋体"/>
          <w:color w:val="000000"/>
          <w:sz w:val="24"/>
        </w:rPr>
      </w:pPr>
      <w:r>
        <w:rPr>
          <w:rFonts w:hint="eastAsia" w:ascii="宋体" w:hAnsi="宋体" w:cs="宋体"/>
          <w:color w:val="000000"/>
          <w:sz w:val="24"/>
        </w:rPr>
        <w:t>注： 1.报价的所有货物均须标明品牌、型号(详细配置)、原产地及制造商，否则将作为非实质性响应报价予以拒绝。</w:t>
      </w:r>
    </w:p>
    <w:p>
      <w:pPr>
        <w:ind w:firstLine="600" w:firstLineChars="250"/>
        <w:rPr>
          <w:rFonts w:hint="eastAsia" w:ascii="宋体" w:hAnsi="宋体" w:cs="宋体"/>
          <w:color w:val="000000"/>
          <w:sz w:val="24"/>
        </w:rPr>
      </w:pPr>
      <w:r>
        <w:rPr>
          <w:rFonts w:hint="eastAsia" w:ascii="宋体" w:hAnsi="宋体" w:cs="宋体"/>
          <w:color w:val="000000"/>
          <w:sz w:val="24"/>
        </w:rPr>
        <w:t>2.交货安装时间为合同签订之日起多少日。</w:t>
      </w:r>
    </w:p>
    <w:p>
      <w:pPr>
        <w:ind w:firstLine="600" w:firstLineChars="250"/>
        <w:rPr>
          <w:rFonts w:hint="eastAsia" w:ascii="宋体" w:hAnsi="宋体" w:cs="宋体"/>
          <w:color w:val="000000"/>
          <w:sz w:val="24"/>
        </w:rPr>
      </w:pPr>
      <w:r>
        <w:rPr>
          <w:rFonts w:hint="eastAsia" w:ascii="宋体" w:hAnsi="宋体" w:cs="宋体"/>
          <w:color w:val="000000"/>
          <w:sz w:val="24"/>
        </w:rPr>
        <w:t xml:space="preserve">3.此表可根据需要同格式扩展。                                          </w:t>
      </w:r>
      <w:bookmarkStart w:id="95" w:name="_Toc21256"/>
      <w:bookmarkStart w:id="96" w:name="_Toc21055"/>
      <w:bookmarkStart w:id="97" w:name="_Toc29870"/>
      <w:bookmarkStart w:id="98" w:name="_Toc30581"/>
      <w:bookmarkStart w:id="99" w:name="_Toc2458"/>
      <w:bookmarkStart w:id="100" w:name="_Toc16894"/>
      <w:bookmarkStart w:id="101" w:name="_Toc8174"/>
      <w:bookmarkStart w:id="102" w:name="_Toc23542"/>
      <w:bookmarkStart w:id="103" w:name="_Toc3331"/>
      <w:bookmarkStart w:id="104" w:name="_Toc25406"/>
    </w:p>
    <w:p>
      <w:pPr>
        <w:ind w:firstLine="600" w:firstLineChars="250"/>
        <w:rPr>
          <w:rFonts w:hint="eastAsia" w:ascii="宋体" w:hAnsi="宋体" w:cs="宋体"/>
          <w:color w:val="000000"/>
          <w:sz w:val="24"/>
        </w:rPr>
      </w:pPr>
    </w:p>
    <w:p>
      <w:pPr>
        <w:pStyle w:val="9"/>
        <w:ind w:right="324" w:rightChars="135" w:firstLine="5760" w:firstLineChars="2400"/>
        <w:jc w:val="both"/>
        <w:rPr>
          <w:rFonts w:hint="eastAsia" w:asciiTheme="minorEastAsia" w:hAnsiTheme="minorEastAsia" w:eastAsiaTheme="minorEastAsia" w:cstheme="minorEastAsia"/>
          <w:color w:val="auto"/>
          <w:sz w:val="24"/>
          <w:szCs w:val="24"/>
        </w:rPr>
      </w:pPr>
      <w:r>
        <w:rPr>
          <w:rFonts w:hint="eastAsia" w:ascii="宋体" w:hAnsi="宋体" w:cs="宋体"/>
          <w:color w:val="000000"/>
          <w:sz w:val="24"/>
        </w:rPr>
        <w:t xml:space="preserve">年   月   日  </w:t>
      </w:r>
      <w:bookmarkEnd w:id="95"/>
      <w:bookmarkEnd w:id="96"/>
      <w:bookmarkEnd w:id="97"/>
      <w:bookmarkEnd w:id="98"/>
      <w:bookmarkEnd w:id="99"/>
      <w:bookmarkEnd w:id="100"/>
      <w:bookmarkEnd w:id="101"/>
      <w:bookmarkEnd w:id="102"/>
      <w:bookmarkEnd w:id="103"/>
      <w:bookmarkEnd w:id="104"/>
    </w:p>
    <w:p>
      <w:pPr>
        <w:pStyle w:val="9"/>
        <w:ind w:right="324" w:rightChars="135"/>
        <w:jc w:val="both"/>
        <w:rPr>
          <w:rFonts w:hint="eastAsia" w:asciiTheme="minorEastAsia" w:hAnsiTheme="minorEastAsia" w:eastAsiaTheme="minorEastAsia" w:cstheme="minorEastAsia"/>
          <w:color w:val="auto"/>
          <w:sz w:val="24"/>
          <w:szCs w:val="24"/>
        </w:rPr>
      </w:pPr>
    </w:p>
    <w:p>
      <w:pPr>
        <w:pStyle w:val="9"/>
        <w:ind w:right="324" w:rightChars="135"/>
        <w:jc w:val="both"/>
        <w:rPr>
          <w:rFonts w:hint="eastAsia" w:asciiTheme="minorEastAsia" w:hAnsiTheme="minorEastAsia" w:eastAsiaTheme="minorEastAsia" w:cstheme="minorEastAsia"/>
          <w:color w:val="auto"/>
          <w:sz w:val="24"/>
          <w:szCs w:val="24"/>
        </w:rPr>
      </w:pPr>
    </w:p>
    <w:p>
      <w:pPr>
        <w:pStyle w:val="9"/>
        <w:ind w:right="324" w:rightChars="135"/>
        <w:jc w:val="both"/>
        <w:rPr>
          <w:rFonts w:hint="eastAsia" w:asciiTheme="minorEastAsia" w:hAnsiTheme="minorEastAsia" w:eastAsiaTheme="minorEastAsia" w:cstheme="minorEastAsia"/>
          <w:color w:val="auto"/>
          <w:sz w:val="24"/>
          <w:szCs w:val="24"/>
        </w:rPr>
      </w:pPr>
    </w:p>
    <w:p>
      <w:pPr>
        <w:pStyle w:val="9"/>
        <w:ind w:right="324" w:rightChars="135"/>
        <w:jc w:val="both"/>
        <w:rPr>
          <w:rFonts w:hint="eastAsia" w:asciiTheme="minorEastAsia" w:hAnsiTheme="minorEastAsia" w:eastAsiaTheme="minorEastAsia" w:cstheme="minorEastAsia"/>
          <w:color w:val="auto"/>
          <w:sz w:val="24"/>
          <w:szCs w:val="24"/>
        </w:rPr>
      </w:pPr>
    </w:p>
    <w:p>
      <w:pPr>
        <w:pStyle w:val="9"/>
        <w:ind w:right="324" w:rightChars="135"/>
        <w:jc w:val="both"/>
        <w:rPr>
          <w:rFonts w:hint="eastAsia" w:asciiTheme="minorEastAsia" w:hAnsiTheme="minorEastAsia" w:eastAsiaTheme="minorEastAsia" w:cstheme="minorEastAsia"/>
          <w:color w:val="auto"/>
          <w:sz w:val="24"/>
          <w:szCs w:val="24"/>
        </w:rPr>
      </w:pPr>
    </w:p>
    <w:p>
      <w:pPr>
        <w:pStyle w:val="9"/>
        <w:ind w:right="324" w:rightChars="135"/>
        <w:jc w:val="both"/>
        <w:rPr>
          <w:rFonts w:hint="eastAsia" w:asciiTheme="minorEastAsia" w:hAnsiTheme="minorEastAsia" w:eastAsiaTheme="minorEastAsia" w:cstheme="minorEastAsia"/>
          <w:color w:val="auto"/>
          <w:sz w:val="24"/>
          <w:szCs w:val="24"/>
        </w:rPr>
      </w:pPr>
    </w:p>
    <w:p>
      <w:pPr>
        <w:rPr>
          <w:rFonts w:hint="eastAsia" w:asciiTheme="minorEastAsia" w:hAnsiTheme="minorEastAsia" w:eastAsiaTheme="minorEastAsia" w:cstheme="minorEastAsia"/>
          <w:color w:val="auto"/>
          <w:sz w:val="24"/>
          <w:szCs w:val="24"/>
        </w:rPr>
      </w:pPr>
    </w:p>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br w:type="page"/>
      </w:r>
    </w:p>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附件四：</w:t>
      </w:r>
    </w:p>
    <w:p>
      <w:pPr>
        <w:jc w:val="center"/>
        <w:outlineLvl w:val="9"/>
        <w:rPr>
          <w:rFonts w:hint="eastAsia" w:asciiTheme="minorEastAsia" w:hAnsiTheme="minorEastAsia" w:eastAsiaTheme="minorEastAsia" w:cstheme="minorEastAsia"/>
          <w:color w:val="auto"/>
          <w:sz w:val="24"/>
          <w:szCs w:val="24"/>
        </w:rPr>
      </w:pPr>
      <w:bookmarkStart w:id="105" w:name="_Toc2388"/>
      <w:bookmarkStart w:id="106" w:name="_Toc417042985"/>
      <w:r>
        <w:rPr>
          <w:rFonts w:hint="eastAsia" w:asciiTheme="minorEastAsia" w:hAnsiTheme="minorEastAsia" w:eastAsiaTheme="minorEastAsia" w:cstheme="minorEastAsia"/>
          <w:color w:val="auto"/>
          <w:sz w:val="24"/>
          <w:szCs w:val="24"/>
        </w:rPr>
        <w:t>商务条款偏离表</w:t>
      </w:r>
      <w:bookmarkEnd w:id="105"/>
      <w:bookmarkEnd w:id="106"/>
    </w:p>
    <w:p>
      <w:pPr>
        <w:pStyle w:val="13"/>
        <w:spacing w:before="156" w:beforeLines="50" w:line="36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项目编号：</w:t>
      </w:r>
    </w:p>
    <w:p>
      <w:pPr>
        <w:pStyle w:val="13"/>
        <w:spacing w:line="36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投标人名称：（公章）</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 xml:space="preserve"> 法定代表人或授权代理人签字：</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 xml:space="preserve">   </w:t>
      </w:r>
    </w:p>
    <w:tbl>
      <w:tblPr>
        <w:tblStyle w:val="22"/>
        <w:tblW w:w="85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0"/>
        <w:gridCol w:w="1487"/>
        <w:gridCol w:w="2775"/>
        <w:gridCol w:w="1900"/>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序号</w:t>
            </w: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竞争性磋商</w:t>
            </w:r>
            <w:r>
              <w:rPr>
                <w:rFonts w:hint="eastAsia" w:asciiTheme="minorEastAsia" w:hAnsiTheme="minorEastAsia" w:eastAsiaTheme="minorEastAsia" w:cstheme="minorEastAsia"/>
                <w:bCs/>
                <w:color w:val="auto"/>
                <w:sz w:val="24"/>
                <w:szCs w:val="24"/>
              </w:rPr>
              <w:t>文件文件</w:t>
            </w:r>
          </w:p>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条款号</w:t>
            </w: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竞争性磋商</w:t>
            </w:r>
            <w:r>
              <w:rPr>
                <w:rFonts w:hint="eastAsia" w:asciiTheme="minorEastAsia" w:hAnsiTheme="minorEastAsia" w:eastAsiaTheme="minorEastAsia" w:cstheme="minorEastAsia"/>
                <w:bCs/>
                <w:color w:val="auto"/>
                <w:sz w:val="24"/>
                <w:szCs w:val="24"/>
              </w:rPr>
              <w:t>文件文件的商务条款</w:t>
            </w: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投标文件的商务条款</w:t>
            </w: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0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87"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277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900"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color w:val="auto"/>
                <w:sz w:val="24"/>
                <w:szCs w:val="24"/>
              </w:rPr>
            </w:pPr>
          </w:p>
        </w:tc>
      </w:tr>
    </w:tbl>
    <w:p>
      <w:pPr>
        <w:pStyle w:val="9"/>
        <w:spacing w:line="360" w:lineRule="auto"/>
        <w:jc w:val="right"/>
        <w:rPr>
          <w:rFonts w:hint="eastAsia" w:asciiTheme="minorEastAsia" w:hAnsiTheme="minorEastAsia" w:eastAsiaTheme="minorEastAsia" w:cstheme="minorEastAsia"/>
          <w:color w:val="auto"/>
          <w:sz w:val="24"/>
          <w:szCs w:val="24"/>
        </w:rPr>
      </w:pPr>
    </w:p>
    <w:p>
      <w:pPr>
        <w:pStyle w:val="9"/>
        <w:spacing w:line="360" w:lineRule="auto"/>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年  月  日</w:t>
      </w:r>
    </w:p>
    <w:p>
      <w:pPr>
        <w:pStyle w:val="6"/>
        <w:rPr>
          <w:rFonts w:hint="eastAsia" w:asciiTheme="minorEastAsia" w:hAnsiTheme="minorEastAsia" w:eastAsiaTheme="minorEastAsia" w:cstheme="minorEastAsia"/>
          <w:b w:val="0"/>
          <w:color w:val="auto"/>
          <w:sz w:val="24"/>
          <w:szCs w:val="24"/>
        </w:rPr>
        <w:sectPr>
          <w:pgSz w:w="11906" w:h="16838"/>
          <w:pgMar w:top="1440" w:right="1800" w:bottom="1440" w:left="1800" w:header="851" w:footer="992" w:gutter="0"/>
          <w:pgNumType w:fmt="decimal"/>
          <w:cols w:space="425" w:num="1"/>
          <w:docGrid w:type="lines" w:linePitch="312" w:charSpace="0"/>
        </w:sectPr>
      </w:pPr>
      <w:bookmarkStart w:id="107" w:name="_Toc9816"/>
    </w:p>
    <w:p>
      <w:pPr>
        <w:spacing w:line="360" w:lineRule="auto"/>
        <w:outlineLvl w:val="9"/>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color w:val="auto"/>
          <w:sz w:val="24"/>
          <w:szCs w:val="24"/>
        </w:rPr>
        <w:t>附件五：</w:t>
      </w:r>
      <w:bookmarkEnd w:id="107"/>
      <w:r>
        <w:rPr>
          <w:rFonts w:hint="eastAsia" w:asciiTheme="minorEastAsia" w:hAnsiTheme="minorEastAsia" w:eastAsiaTheme="minorEastAsia" w:cstheme="minorEastAsia"/>
          <w:b w:val="0"/>
          <w:color w:val="auto"/>
          <w:sz w:val="24"/>
          <w:szCs w:val="24"/>
          <w:lang w:val="en-US" w:eastAsia="zh-CN"/>
        </w:rPr>
        <w:t xml:space="preserve">          </w:t>
      </w:r>
      <w:r>
        <w:rPr>
          <w:rFonts w:hint="eastAsia" w:asciiTheme="minorEastAsia" w:hAnsiTheme="minorEastAsia" w:eastAsiaTheme="minorEastAsia" w:cstheme="minorEastAsia"/>
          <w:bCs w:val="0"/>
          <w:color w:val="auto"/>
          <w:sz w:val="24"/>
          <w:szCs w:val="24"/>
        </w:rPr>
        <w:t xml:space="preserve">    </w:t>
      </w:r>
      <w:r>
        <w:rPr>
          <w:rFonts w:hint="eastAsia" w:asciiTheme="minorEastAsia" w:hAnsiTheme="minorEastAsia" w:eastAsiaTheme="minorEastAsia" w:cstheme="minorEastAsia"/>
          <w:color w:val="auto"/>
          <w:sz w:val="24"/>
          <w:szCs w:val="24"/>
        </w:rPr>
        <w:t xml:space="preserve"> </w:t>
      </w:r>
      <w:bookmarkStart w:id="108" w:name="_Toc14818"/>
      <w:r>
        <w:rPr>
          <w:rFonts w:hint="eastAsia" w:asciiTheme="minorEastAsia" w:hAnsiTheme="minorEastAsia" w:eastAsiaTheme="minorEastAsia" w:cstheme="minorEastAsia"/>
          <w:color w:val="auto"/>
          <w:sz w:val="24"/>
          <w:szCs w:val="24"/>
          <w:lang w:val="en-US" w:eastAsia="zh-CN"/>
        </w:rPr>
        <w:t xml:space="preserve"> </w:t>
      </w:r>
    </w:p>
    <w:p>
      <w:pPr>
        <w:spacing w:line="360" w:lineRule="auto"/>
        <w:ind w:firstLine="2880" w:firstLineChars="1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技术条款偏离表</w:t>
      </w:r>
      <w:bookmarkEnd w:id="108"/>
    </w:p>
    <w:p>
      <w:pPr>
        <w:pStyle w:val="13"/>
        <w:spacing w:before="156" w:beforeLines="50" w:line="36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项目编号：</w:t>
      </w:r>
    </w:p>
    <w:p>
      <w:pPr>
        <w:pStyle w:val="13"/>
        <w:spacing w:line="36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投标人名称：（公章）</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 xml:space="preserve"> 法定代表人或授权代理人签字：</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 xml:space="preserve">   </w:t>
      </w:r>
    </w:p>
    <w:tbl>
      <w:tblPr>
        <w:tblStyle w:val="22"/>
        <w:tblW w:w="93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1544"/>
        <w:gridCol w:w="2865"/>
        <w:gridCol w:w="286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序号</w:t>
            </w: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竞争性磋商</w:t>
            </w:r>
            <w:r>
              <w:rPr>
                <w:rFonts w:hint="eastAsia" w:asciiTheme="minorEastAsia" w:hAnsiTheme="minorEastAsia" w:eastAsiaTheme="minorEastAsia" w:cstheme="minorEastAsia"/>
                <w:bCs/>
                <w:color w:val="auto"/>
                <w:sz w:val="24"/>
                <w:szCs w:val="24"/>
              </w:rPr>
              <w:t>文件文件的商</w:t>
            </w:r>
            <w:r>
              <w:rPr>
                <w:rFonts w:hint="eastAsia" w:asciiTheme="minorEastAsia" w:hAnsiTheme="minorEastAsia" w:eastAsiaTheme="minorEastAsia" w:cstheme="minorEastAsia"/>
                <w:bCs/>
                <w:color w:val="auto"/>
                <w:sz w:val="24"/>
                <w:szCs w:val="24"/>
                <w:lang w:val="en-US" w:eastAsia="zh-CN"/>
              </w:rPr>
              <w:t>技术</w:t>
            </w:r>
            <w:r>
              <w:rPr>
                <w:rFonts w:hint="eastAsia" w:asciiTheme="minorEastAsia" w:hAnsiTheme="minorEastAsia" w:eastAsiaTheme="minorEastAsia" w:cstheme="minorEastAsia"/>
                <w:bCs/>
                <w:color w:val="auto"/>
                <w:sz w:val="24"/>
                <w:szCs w:val="24"/>
              </w:rPr>
              <w:t>条款</w:t>
            </w: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rPr>
              <w:t>投标文件的</w:t>
            </w:r>
            <w:r>
              <w:rPr>
                <w:rFonts w:hint="eastAsia" w:asciiTheme="minorEastAsia" w:hAnsiTheme="minorEastAsia" w:eastAsiaTheme="minorEastAsia" w:cstheme="minorEastAsia"/>
                <w:bCs/>
                <w:color w:val="auto"/>
                <w:sz w:val="24"/>
                <w:szCs w:val="24"/>
                <w:lang w:val="en-US" w:eastAsia="zh-CN"/>
              </w:rPr>
              <w:t>技术</w:t>
            </w:r>
            <w:r>
              <w:rPr>
                <w:rFonts w:hint="eastAsia" w:asciiTheme="minorEastAsia" w:hAnsiTheme="minorEastAsia" w:eastAsiaTheme="minorEastAsia" w:cstheme="minorEastAsia"/>
                <w:bCs/>
                <w:color w:val="auto"/>
                <w:sz w:val="24"/>
                <w:szCs w:val="24"/>
              </w:rPr>
              <w:t>条款</w:t>
            </w: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default" w:asciiTheme="minorEastAsia" w:hAnsiTheme="minorEastAsia" w:eastAsiaTheme="minorEastAsia" w:cstheme="minorEastAsia"/>
                <w:bCs/>
                <w:color w:val="auto"/>
                <w:sz w:val="24"/>
                <w:szCs w:val="24"/>
                <w:lang w:val="en-US"/>
              </w:rPr>
            </w:pPr>
            <w:r>
              <w:rPr>
                <w:rFonts w:hint="eastAsia" w:asciiTheme="minorEastAsia" w:hAnsiTheme="minorEastAsia" w:eastAsiaTheme="minorEastAsia" w:cstheme="minorEastAsia"/>
                <w:bCs/>
                <w:color w:val="auto"/>
                <w:sz w:val="24"/>
                <w:szCs w:val="24"/>
                <w:lang w:val="en-US" w:eastAsia="zh-CN"/>
              </w:rPr>
              <w:t>是否偏离（备注：正/负偏离）</w:t>
            </w: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spacing w:line="360" w:lineRule="auto"/>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158"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286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tabs>
                <w:tab w:val="left" w:pos="1337"/>
              </w:tabs>
              <w:jc w:val="center"/>
              <w:rPr>
                <w:rFonts w:hint="eastAsia" w:asciiTheme="minorEastAsia" w:hAnsiTheme="minorEastAsia" w:eastAsiaTheme="minorEastAsia" w:cstheme="minorEastAsia"/>
                <w:color w:val="auto"/>
                <w:sz w:val="24"/>
                <w:szCs w:val="24"/>
              </w:rPr>
            </w:pPr>
          </w:p>
        </w:tc>
      </w:tr>
    </w:tbl>
    <w:p>
      <w:pPr>
        <w:pStyle w:val="9"/>
        <w:jc w:val="right"/>
        <w:rPr>
          <w:rFonts w:hint="eastAsia" w:asciiTheme="minorEastAsia" w:hAnsiTheme="minorEastAsia" w:eastAsiaTheme="minorEastAsia" w:cstheme="minorEastAsia"/>
          <w:color w:val="auto"/>
          <w:sz w:val="24"/>
          <w:szCs w:val="24"/>
        </w:rPr>
      </w:pPr>
    </w:p>
    <w:p>
      <w:pPr>
        <w:pStyle w:val="9"/>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年  月  日</w:t>
      </w:r>
    </w:p>
    <w:p>
      <w:pPr>
        <w:pStyle w:val="6"/>
        <w:jc w:val="left"/>
        <w:rPr>
          <w:rFonts w:hint="eastAsia" w:asciiTheme="minorEastAsia" w:hAnsiTheme="minorEastAsia" w:eastAsiaTheme="minorEastAsia" w:cstheme="minorEastAsia"/>
          <w:b w:val="0"/>
          <w:color w:val="auto"/>
          <w:sz w:val="24"/>
          <w:szCs w:val="24"/>
        </w:rPr>
        <w:sectPr>
          <w:pgSz w:w="11906" w:h="16838"/>
          <w:pgMar w:top="1440" w:right="1800" w:bottom="1440" w:left="1800" w:header="851" w:footer="992" w:gutter="0"/>
          <w:pgNumType w:fmt="decimal"/>
          <w:cols w:space="425" w:num="1"/>
          <w:docGrid w:type="lines" w:linePitch="312" w:charSpace="0"/>
        </w:sectPr>
      </w:pPr>
      <w:bookmarkStart w:id="109" w:name="_Toc22066"/>
      <w:bookmarkStart w:id="110" w:name="_Toc2295"/>
      <w:bookmarkStart w:id="111" w:name="_Toc350430975"/>
    </w:p>
    <w:bookmarkEnd w:id="109"/>
    <w:bookmarkEnd w:id="110"/>
    <w:bookmarkEnd w:id="111"/>
    <w:p>
      <w:pPr>
        <w:pStyle w:val="3"/>
        <w:spacing w:line="460" w:lineRule="exact"/>
        <w:ind w:right="324" w:rightChars="13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附件</w:t>
      </w:r>
      <w:r>
        <w:rPr>
          <w:rFonts w:hint="eastAsia" w:asciiTheme="minorEastAsia" w:hAnsiTheme="minorEastAsia" w:eastAsiaTheme="minorEastAsia" w:cstheme="minorEastAsia"/>
          <w:bCs/>
          <w:color w:val="auto"/>
          <w:sz w:val="24"/>
          <w:szCs w:val="24"/>
          <w:lang w:val="en-US" w:eastAsia="zh-CN"/>
        </w:rPr>
        <w:t>六</w:t>
      </w:r>
      <w:r>
        <w:rPr>
          <w:rFonts w:hint="eastAsia" w:asciiTheme="minorEastAsia" w:hAnsiTheme="minorEastAsia" w:eastAsiaTheme="minorEastAsia" w:cstheme="minorEastAsia"/>
          <w:bCs/>
          <w:color w:val="auto"/>
          <w:sz w:val="24"/>
          <w:szCs w:val="24"/>
        </w:rPr>
        <w:t>：</w:t>
      </w:r>
    </w:p>
    <w:p>
      <w:pPr>
        <w:jc w:val="center"/>
        <w:rPr>
          <w:rFonts w:hint="eastAsia" w:asciiTheme="minorEastAsia" w:hAnsiTheme="minorEastAsia" w:eastAsiaTheme="minorEastAsia" w:cstheme="minorEastAsia"/>
          <w:color w:val="auto"/>
          <w:sz w:val="24"/>
          <w:szCs w:val="24"/>
        </w:rPr>
      </w:pPr>
      <w:bookmarkStart w:id="112" w:name="_Toc417042987"/>
      <w:bookmarkStart w:id="113" w:name="_Toc30823"/>
      <w:r>
        <w:rPr>
          <w:rFonts w:hint="eastAsia" w:asciiTheme="minorEastAsia" w:hAnsiTheme="minorEastAsia" w:eastAsiaTheme="minorEastAsia" w:cstheme="minorEastAsia"/>
          <w:color w:val="auto"/>
          <w:sz w:val="24"/>
          <w:szCs w:val="24"/>
        </w:rPr>
        <w:t>同类业绩一览表</w:t>
      </w:r>
      <w:bookmarkEnd w:id="112"/>
      <w:bookmarkEnd w:id="113"/>
    </w:p>
    <w:tbl>
      <w:tblPr>
        <w:tblStyle w:val="22"/>
        <w:tblW w:w="8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1634"/>
        <w:gridCol w:w="1414"/>
        <w:gridCol w:w="2073"/>
        <w:gridCol w:w="1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使用单位</w:t>
            </w: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项目名称</w:t>
            </w: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规模</w:t>
            </w: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合同价格</w:t>
            </w:r>
          </w:p>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（万元）</w:t>
            </w: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业主满意程度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5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6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20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c>
          <w:tcPr>
            <w:tcW w:w="18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stheme="minorEastAsia"/>
                <w:color w:val="auto"/>
                <w:sz w:val="24"/>
                <w:szCs w:val="24"/>
              </w:rPr>
            </w:pPr>
          </w:p>
        </w:tc>
      </w:tr>
    </w:tbl>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注：本表可按同样格式扩展</w:t>
      </w:r>
    </w:p>
    <w:p>
      <w:pPr>
        <w:tabs>
          <w:tab w:val="left" w:pos="2715"/>
          <w:tab w:val="left" w:pos="3640"/>
          <w:tab w:val="left" w:pos="5040"/>
          <w:tab w:val="left" w:pos="7040"/>
          <w:tab w:val="left" w:pos="8340"/>
          <w:tab w:val="left" w:pos="9840"/>
        </w:tabs>
        <w:spacing w:line="360" w:lineRule="auto"/>
        <w:ind w:left="934" w:leftChars="-86" w:hanging="1140" w:hangingChars="47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说明：1、该表仅限国内以来的同类项目经营业绩。</w:t>
      </w:r>
    </w:p>
    <w:p>
      <w:pPr>
        <w:spacing w:line="360" w:lineRule="auto"/>
        <w:ind w:left="-26" w:leftChars="-86" w:hanging="180" w:hangingChars="7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2、本表后按序号附合同协议书复印件。</w:t>
      </w:r>
    </w:p>
    <w:p>
      <w:pPr>
        <w:widowControl/>
        <w:jc w:val="left"/>
        <w:rPr>
          <w:rFonts w:hint="eastAsia" w:asciiTheme="minorEastAsia" w:hAnsiTheme="minorEastAsia" w:eastAsiaTheme="minorEastAsia" w:cstheme="minorEastAsia"/>
          <w:b/>
          <w:color w:val="auto"/>
          <w:kern w:val="0"/>
          <w:sz w:val="24"/>
          <w:szCs w:val="24"/>
        </w:rPr>
      </w:pPr>
    </w:p>
    <w:p>
      <w:pPr>
        <w:widowControl/>
        <w:jc w:val="left"/>
        <w:rPr>
          <w:rFonts w:hint="eastAsia" w:asciiTheme="minorEastAsia" w:hAnsiTheme="minorEastAsia" w:eastAsiaTheme="minorEastAsia" w:cstheme="minorEastAsia"/>
          <w:b/>
          <w:color w:val="auto"/>
          <w:kern w:val="0"/>
          <w:sz w:val="24"/>
          <w:szCs w:val="24"/>
        </w:rPr>
      </w:pPr>
    </w:p>
    <w:p>
      <w:pPr>
        <w:widowControl/>
        <w:jc w:val="left"/>
        <w:rPr>
          <w:rFonts w:hint="eastAsia" w:asciiTheme="minorEastAsia" w:hAnsiTheme="minorEastAsia" w:eastAsiaTheme="minorEastAsia" w:cstheme="minorEastAsia"/>
          <w:b/>
          <w:color w:val="auto"/>
          <w:kern w:val="0"/>
          <w:sz w:val="24"/>
          <w:szCs w:val="24"/>
        </w:rPr>
      </w:pPr>
    </w:p>
    <w:p>
      <w:pPr>
        <w:pStyle w:val="21"/>
        <w:rPr>
          <w:rFonts w:hint="eastAsia" w:asciiTheme="minorEastAsia" w:hAnsiTheme="minorEastAsia" w:eastAsiaTheme="minorEastAsia" w:cstheme="minorEastAsia"/>
          <w:b/>
          <w:color w:val="auto"/>
          <w:kern w:val="0"/>
          <w:sz w:val="24"/>
          <w:szCs w:val="24"/>
        </w:rPr>
      </w:pPr>
    </w:p>
    <w:p>
      <w:pPr>
        <w:pStyle w:val="21"/>
        <w:rPr>
          <w:rFonts w:hint="eastAsia" w:asciiTheme="minorEastAsia" w:hAnsiTheme="minorEastAsia" w:eastAsiaTheme="minorEastAsia" w:cstheme="minorEastAsia"/>
          <w:b/>
          <w:color w:val="auto"/>
          <w:kern w:val="0"/>
          <w:sz w:val="24"/>
          <w:szCs w:val="24"/>
        </w:rPr>
      </w:pPr>
    </w:p>
    <w:p>
      <w:pPr>
        <w:widowControl/>
        <w:jc w:val="left"/>
        <w:rPr>
          <w:rFonts w:hint="eastAsia" w:asciiTheme="minorEastAsia" w:hAnsiTheme="minorEastAsia" w:eastAsiaTheme="minorEastAsia" w:cstheme="minorEastAsia"/>
          <w:b/>
          <w:color w:val="auto"/>
          <w:kern w:val="0"/>
          <w:sz w:val="24"/>
          <w:szCs w:val="24"/>
        </w:rPr>
      </w:pPr>
    </w:p>
    <w:p>
      <w:pPr>
        <w:widowControl/>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附件</w:t>
      </w:r>
      <w:r>
        <w:rPr>
          <w:rFonts w:hint="eastAsia" w:asciiTheme="minorEastAsia" w:hAnsiTheme="minorEastAsia" w:eastAsiaTheme="minorEastAsia" w:cstheme="minorEastAsia"/>
          <w:bCs/>
          <w:color w:val="auto"/>
          <w:sz w:val="24"/>
          <w:szCs w:val="24"/>
          <w:lang w:val="en-US" w:eastAsia="zh-CN"/>
        </w:rPr>
        <w:t>七</w:t>
      </w:r>
      <w:r>
        <w:rPr>
          <w:rFonts w:hint="eastAsia" w:asciiTheme="minorEastAsia" w:hAnsiTheme="minorEastAsia" w:eastAsiaTheme="minorEastAsia" w:cstheme="minorEastAsia"/>
          <w:bCs/>
          <w:color w:val="auto"/>
          <w:sz w:val="24"/>
          <w:szCs w:val="24"/>
        </w:rPr>
        <w:t>：</w:t>
      </w:r>
    </w:p>
    <w:p>
      <w:pPr>
        <w:pStyle w:val="13"/>
        <w:spacing w:line="460" w:lineRule="exact"/>
        <w:ind w:firstLine="0"/>
        <w:jc w:val="center"/>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无重大违法记录声明</w:t>
      </w:r>
    </w:p>
    <w:p>
      <w:pPr>
        <w:pStyle w:val="13"/>
        <w:spacing w:line="460" w:lineRule="exact"/>
        <w:ind w:left="1747" w:firstLine="0"/>
        <w:jc w:val="center"/>
        <w:rPr>
          <w:rFonts w:hint="eastAsia" w:asciiTheme="minorEastAsia" w:hAnsiTheme="minorEastAsia" w:eastAsiaTheme="minorEastAsia" w:cstheme="minorEastAsia"/>
          <w:b/>
          <w:bCs/>
          <w:color w:val="auto"/>
          <w:sz w:val="24"/>
          <w:szCs w:val="24"/>
        </w:rPr>
      </w:pP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致山东蓝盾招标代理有限公司：</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我公司</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bCs/>
          <w:color w:val="auto"/>
          <w:sz w:val="24"/>
          <w:szCs w:val="24"/>
        </w:rPr>
        <w:t>（公司名称）现郑重声明，自201</w:t>
      </w:r>
      <w:r>
        <w:rPr>
          <w:rFonts w:hint="eastAsia" w:asciiTheme="minorEastAsia" w:hAnsiTheme="minorEastAsia" w:eastAsiaTheme="minorEastAsia" w:cstheme="minorEastAsia"/>
          <w:bCs/>
          <w:color w:val="auto"/>
          <w:sz w:val="24"/>
          <w:szCs w:val="24"/>
          <w:lang w:val="en-US" w:eastAsia="zh-CN"/>
        </w:rPr>
        <w:t>7</w:t>
      </w:r>
      <w:r>
        <w:rPr>
          <w:rFonts w:hint="eastAsia" w:asciiTheme="minorEastAsia" w:hAnsiTheme="minorEastAsia" w:eastAsiaTheme="minorEastAsia" w:cstheme="minorEastAsia"/>
          <w:bCs/>
          <w:color w:val="auto"/>
          <w:sz w:val="24"/>
          <w:szCs w:val="24"/>
        </w:rPr>
        <w:t>年1月1日起至今，我公司无以下重大违法事项：</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1、因违法经营受到刑事处罚或者责令停产停业的；</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2、吊销许可证或者执照的；</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3、较大数额罚款等行政处罚。</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如有瞒报、虚报，我公司自行承担因此产生的所有法律责任。</w:t>
      </w:r>
    </w:p>
    <w:p>
      <w:pPr>
        <w:pStyle w:val="13"/>
        <w:spacing w:line="480" w:lineRule="auto"/>
        <w:ind w:firstLine="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特此声明！</w:t>
      </w:r>
    </w:p>
    <w:p>
      <w:pPr>
        <w:pStyle w:val="13"/>
        <w:spacing w:line="480" w:lineRule="auto"/>
        <w:ind w:left="1747" w:firstLine="0"/>
        <w:rPr>
          <w:rFonts w:hint="eastAsia" w:asciiTheme="minorEastAsia" w:hAnsiTheme="minorEastAsia" w:eastAsiaTheme="minorEastAsia" w:cstheme="minorEastAsia"/>
          <w:bCs/>
          <w:color w:val="auto"/>
          <w:sz w:val="24"/>
          <w:szCs w:val="24"/>
        </w:rPr>
      </w:pPr>
    </w:p>
    <w:p>
      <w:pPr>
        <w:pStyle w:val="13"/>
        <w:spacing w:line="480" w:lineRule="auto"/>
        <w:ind w:left="1747" w:firstLine="0"/>
        <w:rPr>
          <w:rFonts w:hint="eastAsia" w:asciiTheme="minorEastAsia" w:hAnsiTheme="minorEastAsia" w:eastAsiaTheme="minorEastAsia" w:cstheme="minorEastAsia"/>
          <w:bCs/>
          <w:color w:val="auto"/>
          <w:sz w:val="24"/>
          <w:szCs w:val="24"/>
        </w:rPr>
      </w:pPr>
    </w:p>
    <w:p>
      <w:pPr>
        <w:pStyle w:val="13"/>
        <w:spacing w:line="480" w:lineRule="auto"/>
        <w:ind w:left="1747" w:firstLine="0"/>
        <w:rPr>
          <w:rFonts w:hint="eastAsia" w:asciiTheme="minorEastAsia" w:hAnsiTheme="minorEastAsia" w:eastAsiaTheme="minorEastAsia" w:cstheme="minorEastAsia"/>
          <w:bCs/>
          <w:color w:val="auto"/>
          <w:sz w:val="24"/>
          <w:szCs w:val="24"/>
        </w:rPr>
      </w:pPr>
    </w:p>
    <w:p>
      <w:pPr>
        <w:pStyle w:val="13"/>
        <w:spacing w:line="480" w:lineRule="auto"/>
        <w:ind w:left="1747" w:firstLine="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公司名称（章）：                            </w:t>
      </w:r>
    </w:p>
    <w:p>
      <w:pPr>
        <w:pStyle w:val="13"/>
        <w:spacing w:line="480" w:lineRule="auto"/>
        <w:ind w:left="1747" w:firstLine="0"/>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Cs/>
          <w:color w:val="auto"/>
          <w:sz w:val="24"/>
          <w:szCs w:val="24"/>
        </w:rPr>
        <w:t xml:space="preserve">         授权代表签字： </w:t>
      </w:r>
      <w:r>
        <w:rPr>
          <w:rFonts w:hint="eastAsia" w:asciiTheme="minorEastAsia" w:hAnsiTheme="minorEastAsia" w:eastAsiaTheme="minorEastAsia" w:cstheme="minorEastAsia"/>
          <w:b/>
          <w:color w:val="auto"/>
          <w:sz w:val="24"/>
          <w:szCs w:val="24"/>
        </w:rPr>
        <w:t xml:space="preserve">                             </w:t>
      </w:r>
    </w:p>
    <w:p>
      <w:pPr>
        <w:pStyle w:val="13"/>
        <w:ind w:firstLine="0"/>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                                           </w:t>
      </w:r>
    </w:p>
    <w:p>
      <w:pPr>
        <w:pStyle w:val="13"/>
        <w:ind w:firstLine="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 xml:space="preserve">                        年    月    日</w:t>
      </w:r>
    </w:p>
    <w:p>
      <w:pPr>
        <w:pStyle w:val="13"/>
        <w:ind w:firstLine="0"/>
        <w:rPr>
          <w:rFonts w:hint="eastAsia" w:asciiTheme="minorEastAsia" w:hAnsiTheme="minorEastAsia" w:eastAsiaTheme="minorEastAsia" w:cstheme="minorEastAsia"/>
          <w:b/>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pStyle w:val="21"/>
        <w:rPr>
          <w:rFonts w:hint="eastAsia" w:asciiTheme="minorEastAsia" w:hAnsiTheme="minorEastAsia" w:eastAsiaTheme="minorEastAsia" w:cstheme="minorEastAsia"/>
          <w:bCs/>
          <w:color w:val="auto"/>
          <w:sz w:val="24"/>
          <w:szCs w:val="24"/>
        </w:rPr>
      </w:pPr>
    </w:p>
    <w:p>
      <w:pPr>
        <w:pStyle w:val="21"/>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附件</w:t>
      </w:r>
      <w:r>
        <w:rPr>
          <w:rFonts w:hint="eastAsia" w:asciiTheme="minorEastAsia" w:hAnsiTheme="minorEastAsia" w:eastAsiaTheme="minorEastAsia" w:cstheme="minorEastAsia"/>
          <w:bCs/>
          <w:color w:val="auto"/>
          <w:sz w:val="24"/>
          <w:szCs w:val="24"/>
          <w:lang w:val="en-US" w:eastAsia="zh-CN"/>
        </w:rPr>
        <w:t>八</w:t>
      </w:r>
      <w:r>
        <w:rPr>
          <w:rFonts w:hint="eastAsia" w:asciiTheme="minorEastAsia" w:hAnsiTheme="minorEastAsia" w:eastAsiaTheme="minorEastAsia" w:cstheme="minorEastAsia"/>
          <w:bCs/>
          <w:color w:val="auto"/>
          <w:sz w:val="24"/>
          <w:szCs w:val="24"/>
        </w:rPr>
        <w:t>：</w:t>
      </w:r>
    </w:p>
    <w:p>
      <w:pPr>
        <w:widowControl/>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color w:val="auto"/>
          <w:sz w:val="24"/>
          <w:szCs w:val="24"/>
          <w:lang w:val="en-US" w:eastAsia="zh-CN"/>
        </w:rPr>
        <w:t>技术</w:t>
      </w:r>
      <w:r>
        <w:rPr>
          <w:rFonts w:hint="eastAsia" w:asciiTheme="minorEastAsia" w:hAnsiTheme="minorEastAsia" w:eastAsiaTheme="minorEastAsia" w:cstheme="minorEastAsia"/>
          <w:b/>
          <w:color w:val="auto"/>
          <w:sz w:val="24"/>
          <w:szCs w:val="24"/>
        </w:rPr>
        <w:t>方案</w:t>
      </w:r>
    </w:p>
    <w:p>
      <w:pPr>
        <w:widowControl/>
        <w:jc w:val="left"/>
        <w:rPr>
          <w:rFonts w:hint="eastAsia" w:asciiTheme="minorEastAsia" w:hAnsiTheme="minorEastAsia" w:eastAsiaTheme="minorEastAsia" w:cstheme="minorEastAsia"/>
          <w:bCs/>
          <w:color w:val="auto"/>
          <w:sz w:val="24"/>
          <w:szCs w:val="24"/>
        </w:rPr>
      </w:pPr>
    </w:p>
    <w:p>
      <w:pPr>
        <w:pStyle w:val="10"/>
        <w:spacing w:line="36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bookmarkStart w:id="114" w:name="_Toc32614"/>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1、产品响应情况</w:t>
      </w:r>
    </w:p>
    <w:p>
      <w:pPr>
        <w:pStyle w:val="10"/>
        <w:spacing w:line="36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2、货物主要技术指标和运行性能</w:t>
      </w:r>
    </w:p>
    <w:p>
      <w:pPr>
        <w:pStyle w:val="10"/>
        <w:spacing w:line="36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3、针对本项目实施方案；</w:t>
      </w:r>
    </w:p>
    <w:p>
      <w:pPr>
        <w:pStyle w:val="10"/>
        <w:spacing w:line="36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4、投标人认为需要说明的其他问题；</w:t>
      </w:r>
    </w:p>
    <w:p>
      <w:pPr>
        <w:pStyle w:val="14"/>
        <w:spacing w:line="360" w:lineRule="auto"/>
        <w:ind w:left="0" w:leftChars="0" w:firstLine="0" w:firstLineChars="0"/>
        <w:rPr>
          <w:rFonts w:hint="eastAsia" w:eastAsiaTheme="minorEastAsia"/>
          <w:color w:val="000000" w:themeColor="text1"/>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注：以上内容仅供参考，格式自拟。</w:t>
      </w:r>
    </w:p>
    <w:p>
      <w:pPr>
        <w:widowControl/>
        <w:jc w:val="left"/>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pStyle w:val="13"/>
        <w:spacing w:before="156" w:beforeLines="50" w:line="240" w:lineRule="auto"/>
        <w:ind w:left="0" w:leftChars="0" w:firstLine="0" w:firstLineChars="0"/>
        <w:rPr>
          <w:rFonts w:hint="eastAsia" w:asciiTheme="minorEastAsia" w:hAnsiTheme="minorEastAsia" w:eastAsiaTheme="minorEastAsia" w:cstheme="minorEastAsia"/>
          <w:color w:val="auto"/>
          <w:sz w:val="24"/>
          <w:szCs w:val="24"/>
        </w:rPr>
      </w:pPr>
    </w:p>
    <w:p>
      <w:pPr>
        <w:spacing w:line="360" w:lineRule="auto"/>
        <w:ind w:firstLine="540"/>
        <w:jc w:val="left"/>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ind w:left="0" w:leftChars="0" w:firstLine="0" w:firstLineChars="0"/>
        <w:rPr>
          <w:rFonts w:hint="eastAsia" w:asciiTheme="minorEastAsia" w:hAnsiTheme="minorEastAsia" w:eastAsiaTheme="minorEastAsia" w:cstheme="minorEastAsia"/>
          <w:color w:val="auto"/>
          <w:sz w:val="24"/>
          <w:szCs w:val="24"/>
        </w:rPr>
      </w:pPr>
    </w:p>
    <w:p>
      <w:pP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br w:type="page"/>
      </w:r>
    </w:p>
    <w:p>
      <w:pPr>
        <w:pStyle w:val="8"/>
        <w:spacing w:line="360" w:lineRule="auto"/>
        <w:ind w:firstLine="0"/>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附件</w:t>
      </w:r>
      <w:r>
        <w:rPr>
          <w:rFonts w:hint="eastAsia" w:asciiTheme="minorEastAsia" w:hAnsiTheme="minorEastAsia" w:eastAsiaTheme="minorEastAsia" w:cstheme="minorEastAsia"/>
          <w:b w:val="0"/>
          <w:bCs/>
          <w:color w:val="auto"/>
          <w:sz w:val="24"/>
          <w:szCs w:val="24"/>
          <w:lang w:val="en-US" w:eastAsia="zh-CN"/>
        </w:rPr>
        <w:t>九</w:t>
      </w:r>
      <w:r>
        <w:rPr>
          <w:rFonts w:hint="eastAsia" w:asciiTheme="minorEastAsia" w:hAnsiTheme="minorEastAsia" w:eastAsiaTheme="minorEastAsia" w:cstheme="minorEastAsia"/>
          <w:b w:val="0"/>
          <w:bCs/>
          <w:color w:val="auto"/>
          <w:sz w:val="24"/>
          <w:szCs w:val="24"/>
        </w:rPr>
        <w:t>：</w:t>
      </w:r>
    </w:p>
    <w:p>
      <w:pPr>
        <w:spacing w:line="480" w:lineRule="exact"/>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投标人基本情况表</w:t>
      </w:r>
    </w:p>
    <w:p>
      <w:pPr>
        <w:spacing w:line="480" w:lineRule="exact"/>
        <w:jc w:val="center"/>
        <w:rPr>
          <w:rFonts w:hint="eastAsia" w:asciiTheme="minorEastAsia" w:hAnsiTheme="minorEastAsia" w:eastAsiaTheme="minorEastAsia" w:cstheme="minorEastAsia"/>
          <w:b/>
          <w:color w:val="auto"/>
          <w:sz w:val="24"/>
          <w:szCs w:val="24"/>
        </w:rPr>
      </w:pPr>
    </w:p>
    <w:tbl>
      <w:tblPr>
        <w:tblStyle w:val="22"/>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0"/>
        <w:gridCol w:w="1785"/>
        <w:gridCol w:w="2181"/>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w:t>
            </w:r>
          </w:p>
        </w:tc>
        <w:tc>
          <w:tcPr>
            <w:tcW w:w="1785" w:type="dxa"/>
            <w:vAlign w:val="center"/>
          </w:tcPr>
          <w:p>
            <w:pPr>
              <w:jc w:val="center"/>
              <w:rPr>
                <w:rFonts w:hint="eastAsia" w:asciiTheme="minorEastAsia" w:hAnsiTheme="minorEastAsia" w:eastAsiaTheme="minorEastAsia" w:cstheme="minorEastAsia"/>
                <w:color w:val="auto"/>
                <w:sz w:val="24"/>
                <w:szCs w:val="24"/>
              </w:rPr>
            </w:pPr>
          </w:p>
        </w:tc>
        <w:tc>
          <w:tcPr>
            <w:tcW w:w="2181" w:type="dxa"/>
            <w:vAlign w:val="center"/>
          </w:tcPr>
          <w:p>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主要业务</w:t>
            </w:r>
          </w:p>
        </w:tc>
        <w:tc>
          <w:tcPr>
            <w:tcW w:w="2469" w:type="dxa"/>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注册资金</w:t>
            </w:r>
          </w:p>
        </w:tc>
        <w:tc>
          <w:tcPr>
            <w:tcW w:w="1785" w:type="dxa"/>
            <w:vAlign w:val="center"/>
          </w:tcPr>
          <w:p>
            <w:pPr>
              <w:jc w:val="center"/>
              <w:rPr>
                <w:rFonts w:hint="eastAsia" w:asciiTheme="minorEastAsia" w:hAnsiTheme="minorEastAsia" w:eastAsiaTheme="minorEastAsia" w:cstheme="minorEastAsia"/>
                <w:bCs/>
                <w:color w:val="auto"/>
                <w:sz w:val="24"/>
                <w:szCs w:val="24"/>
              </w:rPr>
            </w:pPr>
          </w:p>
        </w:tc>
        <w:tc>
          <w:tcPr>
            <w:tcW w:w="2181"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现有职工人数</w:t>
            </w:r>
          </w:p>
        </w:tc>
        <w:tc>
          <w:tcPr>
            <w:tcW w:w="2469" w:type="dxa"/>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color w:val="auto"/>
                <w:sz w:val="24"/>
                <w:szCs w:val="24"/>
              </w:rPr>
              <w:t>行政管理人数</w:t>
            </w:r>
          </w:p>
        </w:tc>
        <w:tc>
          <w:tcPr>
            <w:tcW w:w="1785" w:type="dxa"/>
            <w:vAlign w:val="center"/>
          </w:tcPr>
          <w:p>
            <w:pPr>
              <w:jc w:val="center"/>
              <w:rPr>
                <w:rFonts w:hint="eastAsia" w:asciiTheme="minorEastAsia" w:hAnsiTheme="minorEastAsia" w:eastAsiaTheme="minorEastAsia" w:cstheme="minorEastAsia"/>
                <w:bCs/>
                <w:color w:val="auto"/>
                <w:sz w:val="24"/>
                <w:szCs w:val="24"/>
              </w:rPr>
            </w:pPr>
          </w:p>
        </w:tc>
        <w:tc>
          <w:tcPr>
            <w:tcW w:w="2181"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技术人员人数</w:t>
            </w:r>
          </w:p>
        </w:tc>
        <w:tc>
          <w:tcPr>
            <w:tcW w:w="2469" w:type="dxa"/>
            <w:vAlign w:val="center"/>
          </w:tcPr>
          <w:p>
            <w:pPr>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营业执照</w:t>
            </w:r>
          </w:p>
        </w:tc>
        <w:tc>
          <w:tcPr>
            <w:tcW w:w="6435" w:type="dxa"/>
            <w:gridSpan w:val="3"/>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1.执照编号   2.营业范围   3.发照部门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单位资质</w:t>
            </w:r>
          </w:p>
        </w:tc>
        <w:tc>
          <w:tcPr>
            <w:tcW w:w="6435" w:type="dxa"/>
            <w:gridSpan w:val="3"/>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1.执照编号   2.资质等级   3.发证部门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单位注册地址</w:t>
            </w:r>
          </w:p>
        </w:tc>
        <w:tc>
          <w:tcPr>
            <w:tcW w:w="1785" w:type="dxa"/>
            <w:vAlign w:val="center"/>
          </w:tcPr>
          <w:p>
            <w:pPr>
              <w:jc w:val="center"/>
              <w:rPr>
                <w:rFonts w:hint="eastAsia" w:asciiTheme="minorEastAsia" w:hAnsiTheme="minorEastAsia" w:eastAsiaTheme="minorEastAsia" w:cstheme="minorEastAsia"/>
                <w:bCs/>
                <w:color w:val="auto"/>
                <w:sz w:val="24"/>
                <w:szCs w:val="24"/>
              </w:rPr>
            </w:pPr>
          </w:p>
        </w:tc>
        <w:tc>
          <w:tcPr>
            <w:tcW w:w="2181"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单位联络方式</w:t>
            </w:r>
          </w:p>
        </w:tc>
        <w:tc>
          <w:tcPr>
            <w:tcW w:w="2469"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（电话、传真、邮址）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2060" w:type="dxa"/>
            <w:vAlign w:val="center"/>
          </w:tcPr>
          <w:p>
            <w:pPr>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单位成立时间</w:t>
            </w:r>
          </w:p>
        </w:tc>
        <w:tc>
          <w:tcPr>
            <w:tcW w:w="6435" w:type="dxa"/>
            <w:gridSpan w:val="3"/>
            <w:vAlign w:val="center"/>
          </w:tcPr>
          <w:p>
            <w:pPr>
              <w:jc w:val="center"/>
              <w:rPr>
                <w:rFonts w:hint="eastAsia" w:asciiTheme="minorEastAsia" w:hAnsiTheme="minorEastAsia" w:eastAsiaTheme="minorEastAsia" w:cstheme="minorEastAsia"/>
                <w:bCs/>
                <w:color w:val="auto"/>
                <w:sz w:val="24"/>
                <w:szCs w:val="24"/>
              </w:rPr>
            </w:pPr>
          </w:p>
        </w:tc>
      </w:tr>
    </w:tbl>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说明：1、该表填写必须清楚，准确无误，真实有效；</w:t>
      </w:r>
    </w:p>
    <w:p>
      <w:pPr>
        <w:spacing w:line="360" w:lineRule="auto"/>
        <w:ind w:firstLine="720" w:firstLineChars="3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2、对本表中任何内容的修改，必须加盖公章予以确认；</w:t>
      </w:r>
    </w:p>
    <w:p>
      <w:pPr>
        <w:spacing w:line="360" w:lineRule="auto"/>
        <w:ind w:firstLine="720" w:firstLineChars="3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3、该表后附有效的营业执照、税务登记证、组织机构代码证（或三证合一的营业执照）复印件（加盖公章），相关行业资格资质证明等复印件（加盖公章）。</w:t>
      </w: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投标人 （公章）：</w:t>
      </w:r>
    </w:p>
    <w:p>
      <w:pPr>
        <w:spacing w:line="360" w:lineRule="auto"/>
        <w:ind w:firstLine="240" w:firstLineChars="1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法定代表人或投标人全权代表：（签字或盖章）</w:t>
      </w:r>
    </w:p>
    <w:p>
      <w:pPr>
        <w:spacing w:line="440" w:lineRule="exact"/>
        <w:ind w:firstLine="240" w:firstLineChars="100"/>
        <w:jc w:val="right"/>
        <w:rPr>
          <w:rFonts w:hint="eastAsia" w:asciiTheme="minorEastAsia" w:hAnsiTheme="minorEastAsia" w:eastAsiaTheme="minorEastAsia" w:cstheme="minorEastAsia"/>
          <w:color w:val="auto"/>
          <w:sz w:val="24"/>
          <w:szCs w:val="24"/>
        </w:rPr>
      </w:pPr>
    </w:p>
    <w:p>
      <w:pPr>
        <w:spacing w:line="440" w:lineRule="exact"/>
        <w:ind w:firstLine="240" w:firstLineChars="100"/>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年   月   日</w:t>
      </w:r>
    </w:p>
    <w:p>
      <w:pPr>
        <w:spacing w:line="360" w:lineRule="auto"/>
        <w:jc w:val="left"/>
        <w:rPr>
          <w:rFonts w:hint="eastAsia" w:asciiTheme="minorEastAsia" w:hAnsiTheme="minorEastAsia" w:eastAsiaTheme="minorEastAsia" w:cstheme="minorEastAsia"/>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p>
      <w:pPr>
        <w:widowControl/>
        <w:jc w:val="left"/>
        <w:rPr>
          <w:rFonts w:hint="eastAsia" w:asciiTheme="minorEastAsia" w:hAnsiTheme="minorEastAsia" w:eastAsiaTheme="minorEastAsia" w:cstheme="minorEastAsia"/>
          <w:bCs/>
          <w:color w:val="auto"/>
          <w:sz w:val="24"/>
          <w:szCs w:val="24"/>
        </w:rPr>
      </w:pPr>
    </w:p>
    <w:bookmarkEnd w:id="114"/>
    <w:p>
      <w:pPr>
        <w:spacing w:line="380" w:lineRule="exact"/>
        <w:jc w:val="left"/>
        <w:outlineLvl w:val="9"/>
        <w:rPr>
          <w:rFonts w:hint="eastAsia" w:asciiTheme="minorEastAsia" w:hAnsiTheme="minorEastAsia" w:eastAsiaTheme="minorEastAsia" w:cstheme="minorEastAsia"/>
          <w:color w:val="auto"/>
          <w:sz w:val="24"/>
          <w:szCs w:val="24"/>
        </w:rPr>
      </w:pPr>
      <w:bookmarkStart w:id="115" w:name="_Toc9840"/>
      <w:bookmarkStart w:id="116" w:name="_Toc5063"/>
      <w:r>
        <w:rPr>
          <w:rFonts w:hint="eastAsia" w:asciiTheme="minorEastAsia" w:hAnsiTheme="minorEastAsia" w:eastAsiaTheme="minorEastAsia" w:cstheme="minorEastAsia"/>
          <w:color w:val="auto"/>
          <w:sz w:val="24"/>
          <w:szCs w:val="24"/>
        </w:rPr>
        <w:t>附件十：</w:t>
      </w:r>
      <w:bookmarkEnd w:id="115"/>
      <w:r>
        <w:rPr>
          <w:rFonts w:hint="eastAsia" w:asciiTheme="minorEastAsia" w:hAnsiTheme="minorEastAsia" w:eastAsiaTheme="minorEastAsia" w:cstheme="minorEastAsia"/>
          <w:b/>
          <w:bCs/>
          <w:color w:val="auto"/>
          <w:sz w:val="24"/>
          <w:szCs w:val="24"/>
          <w:lang w:val="en-US" w:eastAsia="zh-CN"/>
        </w:rPr>
        <w:t>小微企业、监狱企业、残疾人就业评审证明材料 若供应商为小型、微型企业（监狱企业）、残疾人福利性单位须提供以下材料原件，并把 复印件（加盖公章）放入响应文件内。供应商不是上述企业无需提供以下资料。</w:t>
      </w:r>
    </w:p>
    <w:p>
      <w:pPr>
        <w:spacing w:line="380" w:lineRule="exact"/>
        <w:jc w:val="center"/>
        <w:outlineLvl w:val="9"/>
        <w:rPr>
          <w:rFonts w:hint="eastAsia" w:asciiTheme="minorEastAsia" w:hAnsiTheme="minorEastAsia" w:eastAsiaTheme="minorEastAsia" w:cstheme="minorEastAsia"/>
          <w:b/>
          <w:bCs/>
          <w:color w:val="auto"/>
          <w:sz w:val="24"/>
          <w:szCs w:val="24"/>
        </w:rPr>
      </w:pPr>
      <w:bookmarkStart w:id="117" w:name="_Toc19413"/>
      <w:r>
        <w:rPr>
          <w:rFonts w:hint="eastAsia" w:asciiTheme="minorEastAsia" w:hAnsiTheme="minorEastAsia" w:eastAsiaTheme="minorEastAsia" w:cstheme="minorEastAsia"/>
          <w:b/>
          <w:bCs/>
          <w:color w:val="auto"/>
          <w:sz w:val="24"/>
          <w:szCs w:val="24"/>
        </w:rPr>
        <w:t>一、中小企业声明函</w:t>
      </w:r>
      <w:bookmarkEnd w:id="116"/>
      <w:bookmarkEnd w:id="117"/>
      <w:r>
        <w:rPr>
          <w:rFonts w:hint="eastAsia" w:asciiTheme="minorEastAsia" w:hAnsiTheme="minorEastAsia" w:eastAsiaTheme="minorEastAsia" w:cstheme="minorEastAsia"/>
          <w:b/>
          <w:bCs/>
          <w:color w:val="auto"/>
          <w:sz w:val="24"/>
          <w:szCs w:val="24"/>
          <w:lang w:eastAsia="zh-CN"/>
        </w:rPr>
        <w:t>（如有）</w:t>
      </w:r>
    </w:p>
    <w:p>
      <w:pPr>
        <w:pStyle w:val="19"/>
        <w:shd w:val="clear" w:color="auto" w:fill="FFFFFF"/>
        <w:spacing w:line="560" w:lineRule="exact"/>
        <w:ind w:firstLine="480" w:firstLineChars="200"/>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　　本公司郑重声明，根据《政府采购促进中小企业发展暂行办法》（财库〔2011〕181号）的规定，本公司为______（请填写：中型、小型、微型）企业。即，本公司同时满足以下条件：</w:t>
      </w:r>
      <w:r>
        <w:rPr>
          <w:rFonts w:hint="eastAsia" w:asciiTheme="minorEastAsia" w:hAnsiTheme="minorEastAsia" w:eastAsiaTheme="minorEastAsia" w:cstheme="minorEastAsia"/>
          <w:color w:val="auto"/>
          <w:sz w:val="24"/>
          <w:szCs w:val="24"/>
          <w:shd w:val="clear" w:color="auto" w:fill="FFFFFF"/>
        </w:rPr>
        <w:br w:type="textWrapping"/>
      </w:r>
      <w:r>
        <w:rPr>
          <w:rFonts w:hint="eastAsia" w:asciiTheme="minorEastAsia" w:hAnsiTheme="minorEastAsia" w:eastAsiaTheme="minorEastAsia" w:cstheme="minorEastAsia"/>
          <w:color w:val="auto"/>
          <w:sz w:val="24"/>
          <w:szCs w:val="24"/>
          <w:shd w:val="clear" w:color="auto" w:fill="FFFFFF"/>
        </w:rPr>
        <w:t>　　1.根据《工业和信息化部、国家统计局、国家发展和改革委员会、财政部关于印发中小企业划型标准规定的通知》（工信部联企业〔2011〕300号）规定的划分标准，本公司为______（请填写：中型、小型、微型）企业。</w:t>
      </w:r>
      <w:r>
        <w:rPr>
          <w:rFonts w:hint="eastAsia" w:asciiTheme="minorEastAsia" w:hAnsiTheme="minorEastAsia" w:eastAsiaTheme="minorEastAsia" w:cstheme="minorEastAsia"/>
          <w:color w:val="auto"/>
          <w:sz w:val="24"/>
          <w:szCs w:val="24"/>
          <w:shd w:val="clear" w:color="auto" w:fill="FFFFFF"/>
        </w:rPr>
        <w:br w:type="textWrapping"/>
      </w:r>
      <w:r>
        <w:rPr>
          <w:rFonts w:hint="eastAsia" w:asciiTheme="minorEastAsia" w:hAnsiTheme="minorEastAsia" w:eastAsiaTheme="minorEastAsia" w:cstheme="minorEastAsia"/>
          <w:color w:val="auto"/>
          <w:sz w:val="24"/>
          <w:szCs w:val="24"/>
          <w:shd w:val="clear" w:color="auto" w:fill="FFFFFF"/>
        </w:rPr>
        <w:t>　　2.本公司参加______单位的______项目采购活动提供本企业制造的货物，由本企业承担工程、提供服务，或者提供其他______（请填写：中型、小型、微型）企业制造的货物。本条所称货物不包括使用大型企业注册商标的货物。</w:t>
      </w:r>
    </w:p>
    <w:p>
      <w:pPr>
        <w:pStyle w:val="19"/>
        <w:numPr>
          <w:ilvl w:val="0"/>
          <w:numId w:val="9"/>
          <w:numberingChange w:id="0" w:author="TianLL" w:date="2017-05-08T18:39:00Z" w:original="%1:3:0:."/>
        </w:numPr>
        <w:shd w:val="clear" w:color="auto" w:fill="FFFFFF"/>
        <w:spacing w:line="560" w:lineRule="exact"/>
        <w:ind w:firstLine="480" w:firstLineChars="200"/>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提交本声明函的投标人必须在投标文件中提供相应的证明材料并对材料的真实性负法律责任。证明材料包括：上一年度资产负债表、损益表；从业人员名单、身份证号及工资发放明细表上述证件原件缺一不可。　　</w:t>
      </w:r>
    </w:p>
    <w:p>
      <w:pPr>
        <w:pStyle w:val="19"/>
        <w:numPr>
          <w:ilvl w:val="0"/>
          <w:numId w:val="9"/>
          <w:numberingChange w:id="1" w:author="TianLL" w:date="2017-05-08T18:39:00Z" w:original="%1:4:0:."/>
        </w:numPr>
        <w:shd w:val="clear" w:color="auto" w:fill="FFFFFF"/>
        <w:spacing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shd w:val="clear" w:color="auto" w:fill="FFFFFF"/>
        </w:rPr>
        <w:t>本公司对上述声明的真实性负责。如有虚假，将依法承担相应责任。</w:t>
      </w:r>
      <w:r>
        <w:rPr>
          <w:rFonts w:hint="eastAsia" w:asciiTheme="minorEastAsia" w:hAnsiTheme="minorEastAsia" w:eastAsiaTheme="minorEastAsia" w:cstheme="minorEastAsia"/>
          <w:color w:val="auto"/>
          <w:sz w:val="24"/>
          <w:szCs w:val="24"/>
          <w:shd w:val="clear" w:color="auto" w:fill="FFFFFF"/>
        </w:rPr>
        <w:br w:type="textWrapping"/>
      </w:r>
      <w:r>
        <w:rPr>
          <w:rFonts w:hint="eastAsia" w:asciiTheme="minorEastAsia" w:hAnsiTheme="minorEastAsia" w:eastAsiaTheme="minorEastAsia" w:cstheme="minorEastAsia"/>
          <w:color w:val="auto"/>
          <w:sz w:val="24"/>
          <w:szCs w:val="24"/>
          <w:shd w:val="clear" w:color="auto" w:fill="FFFFFF"/>
        </w:rPr>
        <w:t>　　企业名称（盖章）：</w:t>
      </w:r>
      <w:r>
        <w:rPr>
          <w:rFonts w:hint="eastAsia" w:asciiTheme="minorEastAsia" w:hAnsiTheme="minorEastAsia" w:eastAsiaTheme="minorEastAsia" w:cstheme="minorEastAsia"/>
          <w:color w:val="auto"/>
          <w:sz w:val="24"/>
          <w:szCs w:val="24"/>
          <w:shd w:val="clear" w:color="auto" w:fill="FFFFFF"/>
        </w:rPr>
        <w:br w:type="textWrapping"/>
      </w:r>
      <w:r>
        <w:rPr>
          <w:rFonts w:hint="eastAsia" w:asciiTheme="minorEastAsia" w:hAnsiTheme="minorEastAsia" w:eastAsiaTheme="minorEastAsia" w:cstheme="minorEastAsia"/>
          <w:color w:val="auto"/>
          <w:sz w:val="24"/>
          <w:szCs w:val="24"/>
          <w:shd w:val="clear" w:color="auto" w:fill="FFFFFF"/>
        </w:rPr>
        <w:t>　　日   期：　　</w:t>
      </w:r>
    </w:p>
    <w:p>
      <w:pPr>
        <w:pStyle w:val="34"/>
        <w:spacing w:line="520" w:lineRule="exact"/>
        <w:jc w:val="both"/>
        <w:rPr>
          <w:rFonts w:hint="eastAsia" w:asciiTheme="minorEastAsia" w:hAnsiTheme="minorEastAsia" w:eastAsiaTheme="minorEastAsia" w:cstheme="minorEastAsia"/>
          <w:b/>
          <w:color w:val="auto"/>
          <w:sz w:val="24"/>
          <w:szCs w:val="24"/>
        </w:rPr>
      </w:pPr>
    </w:p>
    <w:p>
      <w:pPr>
        <w:spacing w:line="380" w:lineRule="exact"/>
        <w:rPr>
          <w:rFonts w:hint="eastAsia" w:asciiTheme="minorEastAsia" w:hAnsiTheme="minorEastAsia" w:eastAsiaTheme="minorEastAsia" w:cstheme="minorEastAsia"/>
          <w:color w:val="auto"/>
          <w:sz w:val="24"/>
          <w:szCs w:val="24"/>
        </w:rPr>
      </w:pPr>
    </w:p>
    <w:p>
      <w:pPr>
        <w:spacing w:line="380" w:lineRule="exact"/>
        <w:rPr>
          <w:rFonts w:hint="eastAsia" w:asciiTheme="minorEastAsia" w:hAnsiTheme="minorEastAsia" w:eastAsiaTheme="minorEastAsia" w:cstheme="minorEastAsia"/>
          <w:color w:val="auto"/>
          <w:sz w:val="24"/>
          <w:szCs w:val="24"/>
        </w:rPr>
      </w:pPr>
    </w:p>
    <w:p>
      <w:pPr>
        <w:spacing w:line="380" w:lineRule="exact"/>
        <w:rPr>
          <w:rFonts w:hint="eastAsia" w:asciiTheme="minorEastAsia" w:hAnsiTheme="minorEastAsia" w:eastAsiaTheme="minorEastAsia" w:cstheme="minorEastAsia"/>
          <w:color w:val="auto"/>
          <w:sz w:val="24"/>
          <w:szCs w:val="24"/>
        </w:rPr>
      </w:pPr>
    </w:p>
    <w:p>
      <w:pPr>
        <w:spacing w:line="380" w:lineRule="exact"/>
        <w:rPr>
          <w:rFonts w:hint="eastAsia" w:asciiTheme="minorEastAsia" w:hAnsiTheme="minorEastAsia" w:eastAsiaTheme="minorEastAsia" w:cstheme="minorEastAsia"/>
          <w:color w:val="auto"/>
          <w:sz w:val="24"/>
          <w:szCs w:val="24"/>
        </w:rPr>
      </w:pPr>
    </w:p>
    <w:p>
      <w:pPr>
        <w:spacing w:line="380" w:lineRule="exact"/>
        <w:rPr>
          <w:rFonts w:hint="eastAsia" w:asciiTheme="minorEastAsia" w:hAnsiTheme="minorEastAsia" w:eastAsiaTheme="minorEastAsia" w:cstheme="minorEastAsia"/>
          <w:color w:val="auto"/>
          <w:sz w:val="24"/>
          <w:szCs w:val="24"/>
        </w:rPr>
      </w:pPr>
    </w:p>
    <w:p>
      <w:pPr>
        <w:pStyle w:val="21"/>
        <w:ind w:left="0" w:leftChars="0" w:firstLine="0" w:firstLineChars="0"/>
        <w:rPr>
          <w:rFonts w:hint="eastAsia"/>
          <w:color w:val="auto"/>
        </w:rPr>
      </w:pPr>
    </w:p>
    <w:p>
      <w:pPr>
        <w:spacing w:line="380" w:lineRule="exact"/>
        <w:rPr>
          <w:rFonts w:hint="eastAsia" w:asciiTheme="minorEastAsia" w:hAnsiTheme="minorEastAsia" w:eastAsiaTheme="minorEastAsia" w:cstheme="minorEastAsia"/>
          <w:color w:val="auto"/>
          <w:sz w:val="24"/>
          <w:szCs w:val="24"/>
        </w:rPr>
      </w:pPr>
    </w:p>
    <w:p>
      <w:pPr>
        <w:jc w:val="center"/>
        <w:outlineLvl w:val="9"/>
        <w:rPr>
          <w:rFonts w:hint="eastAsia" w:asciiTheme="minorEastAsia" w:hAnsiTheme="minorEastAsia" w:eastAsiaTheme="minorEastAsia" w:cstheme="minorEastAsia"/>
          <w:color w:val="auto"/>
          <w:sz w:val="24"/>
          <w:szCs w:val="24"/>
        </w:rPr>
      </w:pPr>
      <w:bookmarkStart w:id="118" w:name="_Toc10287"/>
      <w:bookmarkStart w:id="119" w:name="_Toc30423"/>
      <w:bookmarkStart w:id="120" w:name="_Toc31611"/>
      <w:r>
        <w:rPr>
          <w:rFonts w:hint="eastAsia" w:asciiTheme="minorEastAsia" w:hAnsiTheme="minorEastAsia" w:eastAsiaTheme="minorEastAsia" w:cstheme="minorEastAsia"/>
          <w:color w:val="auto"/>
          <w:sz w:val="24"/>
          <w:szCs w:val="24"/>
        </w:rPr>
        <w:t>二、环境标志产品明细表</w:t>
      </w:r>
      <w:bookmarkEnd w:id="118"/>
      <w:bookmarkEnd w:id="119"/>
      <w:bookmarkEnd w:id="120"/>
      <w:r>
        <w:rPr>
          <w:rFonts w:hint="eastAsia" w:asciiTheme="minorEastAsia" w:hAnsiTheme="minorEastAsia" w:eastAsiaTheme="minorEastAsia" w:cstheme="minorEastAsia"/>
          <w:color w:val="auto"/>
          <w:kern w:val="1"/>
          <w:sz w:val="24"/>
          <w:szCs w:val="24"/>
          <w:lang w:eastAsia="zh-CN"/>
        </w:rPr>
        <w:t>（如有）</w:t>
      </w:r>
    </w:p>
    <w:p>
      <w:pPr>
        <w:spacing w:line="196" w:lineRule="exact"/>
        <w:rPr>
          <w:rFonts w:hint="eastAsia" w:asciiTheme="minorEastAsia" w:hAnsiTheme="minorEastAsia" w:eastAsiaTheme="minorEastAsia" w:cstheme="minorEastAsia"/>
          <w:color w:val="auto"/>
          <w:sz w:val="24"/>
          <w:szCs w:val="24"/>
        </w:rPr>
      </w:pPr>
    </w:p>
    <w:p>
      <w:pPr>
        <w:spacing w:line="239"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投标人名称（公章）：</w:t>
      </w:r>
      <w:r>
        <w:rPr>
          <w:rFonts w:hint="eastAsia" w:asciiTheme="minorEastAsia" w:hAnsiTheme="minorEastAsia" w:eastAsiaTheme="minorEastAsia" w:cstheme="minorEastAsia"/>
          <w:color w:val="auto"/>
          <w:w w:val="98"/>
          <w:sz w:val="24"/>
          <w:szCs w:val="24"/>
        </w:rPr>
        <w:t xml:space="preserve">                           </w:t>
      </w:r>
      <w:r>
        <w:rPr>
          <w:rFonts w:hint="eastAsia" w:asciiTheme="minorEastAsia" w:hAnsiTheme="minorEastAsia" w:eastAsiaTheme="minorEastAsia" w:cstheme="minorEastAsia"/>
          <w:color w:val="auto"/>
          <w:sz w:val="24"/>
          <w:szCs w:val="24"/>
        </w:rPr>
        <w:t>价格单位：元</w:t>
      </w:r>
    </w:p>
    <w:p>
      <w:pPr>
        <w:spacing w:line="97" w:lineRule="exact"/>
        <w:rPr>
          <w:rFonts w:hint="eastAsia" w:asciiTheme="minorEastAsia" w:hAnsiTheme="minorEastAsia" w:eastAsiaTheme="minorEastAsia" w:cstheme="minorEastAsia"/>
          <w:color w:val="auto"/>
          <w:sz w:val="24"/>
          <w:szCs w:val="24"/>
        </w:rPr>
      </w:pPr>
    </w:p>
    <w:tbl>
      <w:tblPr>
        <w:tblStyle w:val="22"/>
        <w:tblpPr w:leftFromText="180" w:rightFromText="180" w:vertAnchor="text" w:horzAnchor="page" w:tblpXSpec="center" w:tblpY="104"/>
        <w:tblOverlap w:val="never"/>
        <w:tblW w:w="8700" w:type="dxa"/>
        <w:jc w:val="center"/>
        <w:tblLayout w:type="fixed"/>
        <w:tblCellMar>
          <w:top w:w="0" w:type="dxa"/>
          <w:left w:w="0" w:type="dxa"/>
          <w:bottom w:w="0" w:type="dxa"/>
          <w:right w:w="0" w:type="dxa"/>
        </w:tblCellMar>
      </w:tblPr>
      <w:tblGrid>
        <w:gridCol w:w="777"/>
        <w:gridCol w:w="575"/>
        <w:gridCol w:w="1050"/>
        <w:gridCol w:w="873"/>
        <w:gridCol w:w="1131"/>
        <w:gridCol w:w="1145"/>
        <w:gridCol w:w="1001"/>
        <w:gridCol w:w="716"/>
        <w:gridCol w:w="716"/>
        <w:gridCol w:w="716"/>
      </w:tblGrid>
      <w:tr>
        <w:tblPrEx>
          <w:tblCellMar>
            <w:top w:w="0" w:type="dxa"/>
            <w:left w:w="0" w:type="dxa"/>
            <w:bottom w:w="0" w:type="dxa"/>
            <w:right w:w="0" w:type="dxa"/>
          </w:tblCellMar>
        </w:tblPrEx>
        <w:trPr>
          <w:trHeight w:val="837" w:hRule="atLeast"/>
          <w:jc w:val="center"/>
        </w:trPr>
        <w:tc>
          <w:tcPr>
            <w:tcW w:w="777" w:type="dxa"/>
            <w:vMerge w:val="restart"/>
            <w:tcBorders>
              <w:top w:val="single" w:color="auto" w:sz="8" w:space="0"/>
              <w:left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tc>
        <w:tc>
          <w:tcPr>
            <w:tcW w:w="575" w:type="dxa"/>
            <w:vMerge w:val="restart"/>
            <w:tcBorders>
              <w:top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产品名称</w:t>
            </w:r>
          </w:p>
        </w:tc>
        <w:tc>
          <w:tcPr>
            <w:tcW w:w="1050" w:type="dxa"/>
            <w:vMerge w:val="restart"/>
            <w:tcBorders>
              <w:top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企业名称</w:t>
            </w:r>
          </w:p>
        </w:tc>
        <w:tc>
          <w:tcPr>
            <w:tcW w:w="873" w:type="dxa"/>
            <w:vMerge w:val="restart"/>
            <w:tcBorders>
              <w:top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品牌</w:t>
            </w:r>
          </w:p>
        </w:tc>
        <w:tc>
          <w:tcPr>
            <w:tcW w:w="1131" w:type="dxa"/>
            <w:vMerge w:val="restart"/>
            <w:tcBorders>
              <w:top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规格型号</w:t>
            </w:r>
          </w:p>
        </w:tc>
        <w:tc>
          <w:tcPr>
            <w:tcW w:w="1145" w:type="dxa"/>
            <w:vMerge w:val="restart"/>
            <w:tcBorders>
              <w:top w:val="single" w:color="auto" w:sz="8" w:space="0"/>
              <w:right w:val="single" w:color="auto" w:sz="8" w:space="0"/>
            </w:tcBorders>
            <w:vAlign w:val="center"/>
          </w:tcPr>
          <w:p>
            <w:pPr>
              <w:spacing w:line="360" w:lineRule="auto"/>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中国环境标志认证证书编号</w:t>
            </w:r>
          </w:p>
        </w:tc>
        <w:tc>
          <w:tcPr>
            <w:tcW w:w="1001" w:type="dxa"/>
            <w:vMerge w:val="restart"/>
            <w:tcBorders>
              <w:top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认证证书</w:t>
            </w:r>
          </w:p>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有效截止</w:t>
            </w:r>
          </w:p>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日期</w:t>
            </w:r>
          </w:p>
        </w:tc>
        <w:tc>
          <w:tcPr>
            <w:tcW w:w="2148" w:type="dxa"/>
            <w:gridSpan w:val="3"/>
            <w:tcBorders>
              <w:top w:val="single" w:color="auto" w:sz="8" w:space="0"/>
              <w:bottom w:val="single" w:color="auto" w:sz="8"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价格</w:t>
            </w:r>
          </w:p>
        </w:tc>
      </w:tr>
      <w:tr>
        <w:tblPrEx>
          <w:tblCellMar>
            <w:top w:w="0" w:type="dxa"/>
            <w:left w:w="0" w:type="dxa"/>
            <w:bottom w:w="0" w:type="dxa"/>
            <w:right w:w="0" w:type="dxa"/>
          </w:tblCellMar>
        </w:tblPrEx>
        <w:trPr>
          <w:trHeight w:val="570" w:hRule="atLeast"/>
          <w:jc w:val="center"/>
        </w:trPr>
        <w:tc>
          <w:tcPr>
            <w:tcW w:w="777" w:type="dxa"/>
            <w:vMerge w:val="continue"/>
            <w:tcBorders>
              <w:left w:val="single" w:color="auto" w:sz="8" w:space="0"/>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575"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1050"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873"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1131"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1145"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1001" w:type="dxa"/>
            <w:vMerge w:val="continue"/>
            <w:tcBorders>
              <w:bottom w:val="single" w:color="auto" w:sz="4" w:space="0"/>
              <w:right w:val="single" w:color="auto" w:sz="8" w:space="0"/>
            </w:tcBorders>
            <w:vAlign w:val="center"/>
          </w:tcPr>
          <w:p>
            <w:pPr>
              <w:spacing w:line="360" w:lineRule="auto"/>
              <w:rPr>
                <w:rFonts w:hint="eastAsia" w:asciiTheme="minorEastAsia" w:hAnsiTheme="minorEastAsia" w:eastAsiaTheme="minorEastAsia" w:cstheme="minorEastAsia"/>
                <w:color w:val="auto"/>
                <w:sz w:val="24"/>
                <w:szCs w:val="24"/>
              </w:rPr>
            </w:pPr>
          </w:p>
        </w:tc>
        <w:tc>
          <w:tcPr>
            <w:tcW w:w="716" w:type="dxa"/>
            <w:tcBorders>
              <w:bottom w:val="single" w:color="auto" w:sz="4" w:space="0"/>
              <w:right w:val="single" w:color="auto" w:sz="8" w:space="0"/>
            </w:tcBorders>
            <w:vAlign w:val="center"/>
          </w:tcPr>
          <w:p>
            <w:pPr>
              <w:spacing w:line="360" w:lineRule="auto"/>
              <w:ind w:left="22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单价</w:t>
            </w:r>
          </w:p>
        </w:tc>
        <w:tc>
          <w:tcPr>
            <w:tcW w:w="716" w:type="dxa"/>
            <w:tcBorders>
              <w:bottom w:val="single" w:color="auto" w:sz="4" w:space="0"/>
              <w:right w:val="single" w:color="auto" w:sz="8" w:space="0"/>
            </w:tcBorders>
            <w:vAlign w:val="center"/>
          </w:tcPr>
          <w:p>
            <w:pPr>
              <w:spacing w:line="360" w:lineRule="auto"/>
              <w:ind w:left="22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数量</w:t>
            </w:r>
          </w:p>
        </w:tc>
        <w:tc>
          <w:tcPr>
            <w:tcW w:w="716" w:type="dxa"/>
            <w:tcBorders>
              <w:bottom w:val="single" w:color="auto" w:sz="4" w:space="0"/>
              <w:right w:val="single" w:color="auto" w:sz="8" w:space="0"/>
            </w:tcBorders>
            <w:vAlign w:val="center"/>
          </w:tcPr>
          <w:p>
            <w:pPr>
              <w:spacing w:line="360" w:lineRule="auto"/>
              <w:ind w:left="22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小计</w:t>
            </w:r>
          </w:p>
        </w:tc>
      </w:tr>
      <w:tr>
        <w:tblPrEx>
          <w:tblCellMar>
            <w:top w:w="0" w:type="dxa"/>
            <w:left w:w="0" w:type="dxa"/>
            <w:bottom w:w="0" w:type="dxa"/>
            <w:right w:w="0" w:type="dxa"/>
          </w:tblCellMar>
        </w:tblPrEx>
        <w:trPr>
          <w:trHeight w:val="778" w:hRule="atLeast"/>
          <w:jc w:val="center"/>
        </w:trPr>
        <w:tc>
          <w:tcPr>
            <w:tcW w:w="777" w:type="dxa"/>
            <w:tcBorders>
              <w:top w:val="single" w:color="auto" w:sz="4" w:space="0"/>
              <w:left w:val="single" w:color="auto" w:sz="8" w:space="0"/>
              <w:bottom w:val="single" w:color="auto" w:sz="4"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w:t>
            </w:r>
          </w:p>
        </w:tc>
        <w:tc>
          <w:tcPr>
            <w:tcW w:w="57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50"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873"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3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4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0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r>
      <w:tr>
        <w:tblPrEx>
          <w:tblCellMar>
            <w:top w:w="0" w:type="dxa"/>
            <w:left w:w="0" w:type="dxa"/>
            <w:bottom w:w="0" w:type="dxa"/>
            <w:right w:w="0" w:type="dxa"/>
          </w:tblCellMar>
        </w:tblPrEx>
        <w:trPr>
          <w:trHeight w:val="778" w:hRule="atLeast"/>
          <w:jc w:val="center"/>
        </w:trPr>
        <w:tc>
          <w:tcPr>
            <w:tcW w:w="777" w:type="dxa"/>
            <w:tcBorders>
              <w:top w:val="single" w:color="auto" w:sz="4" w:space="0"/>
              <w:left w:val="single" w:color="auto" w:sz="8" w:space="0"/>
              <w:bottom w:val="single" w:color="auto" w:sz="4"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w:t>
            </w:r>
          </w:p>
        </w:tc>
        <w:tc>
          <w:tcPr>
            <w:tcW w:w="57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50"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873"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3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4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0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r>
      <w:tr>
        <w:tblPrEx>
          <w:tblCellMar>
            <w:top w:w="0" w:type="dxa"/>
            <w:left w:w="0" w:type="dxa"/>
            <w:bottom w:w="0" w:type="dxa"/>
            <w:right w:w="0" w:type="dxa"/>
          </w:tblCellMar>
        </w:tblPrEx>
        <w:trPr>
          <w:trHeight w:val="778" w:hRule="atLeast"/>
          <w:jc w:val="center"/>
        </w:trPr>
        <w:tc>
          <w:tcPr>
            <w:tcW w:w="777" w:type="dxa"/>
            <w:tcBorders>
              <w:top w:val="single" w:color="auto" w:sz="4" w:space="0"/>
              <w:left w:val="single" w:color="auto" w:sz="8" w:space="0"/>
              <w:bottom w:val="single" w:color="auto" w:sz="4"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c>
          <w:tcPr>
            <w:tcW w:w="57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50"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873"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3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4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0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r>
      <w:tr>
        <w:tblPrEx>
          <w:tblCellMar>
            <w:top w:w="0" w:type="dxa"/>
            <w:left w:w="0" w:type="dxa"/>
            <w:bottom w:w="0" w:type="dxa"/>
            <w:right w:w="0" w:type="dxa"/>
          </w:tblCellMar>
        </w:tblPrEx>
        <w:trPr>
          <w:trHeight w:val="787" w:hRule="atLeast"/>
          <w:jc w:val="center"/>
        </w:trPr>
        <w:tc>
          <w:tcPr>
            <w:tcW w:w="777" w:type="dxa"/>
            <w:tcBorders>
              <w:top w:val="single" w:color="auto" w:sz="4" w:space="0"/>
              <w:left w:val="single" w:color="auto" w:sz="8" w:space="0"/>
              <w:bottom w:val="single" w:color="auto" w:sz="4" w:space="0"/>
              <w:right w:val="single" w:color="auto" w:sz="8" w:space="0"/>
            </w:tcBorders>
            <w:vAlign w:val="center"/>
          </w:tcPr>
          <w:p>
            <w:pPr>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c>
          <w:tcPr>
            <w:tcW w:w="57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50"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873"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3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145"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1001" w:type="dxa"/>
            <w:tcBorders>
              <w:top w:val="single" w:color="auto" w:sz="4" w:space="0"/>
              <w:bottom w:val="single" w:color="auto" w:sz="4" w:space="0"/>
              <w:right w:val="single" w:color="auto" w:sz="8" w:space="0"/>
            </w:tcBorders>
            <w:vAlign w:val="bottom"/>
          </w:tcPr>
          <w:p>
            <w:pPr>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c>
          <w:tcPr>
            <w:tcW w:w="716" w:type="dxa"/>
            <w:tcBorders>
              <w:top w:val="single" w:color="auto" w:sz="4" w:space="0"/>
              <w:bottom w:val="single" w:color="auto" w:sz="4" w:space="0"/>
              <w:right w:val="single" w:color="auto" w:sz="8" w:space="0"/>
            </w:tcBorders>
            <w:vAlign w:val="bottom"/>
          </w:tcPr>
          <w:p>
            <w:pPr>
              <w:ind w:left="220"/>
              <w:rPr>
                <w:rFonts w:hint="eastAsia" w:asciiTheme="minorEastAsia" w:hAnsiTheme="minorEastAsia" w:eastAsiaTheme="minorEastAsia" w:cstheme="minorEastAsia"/>
                <w:color w:val="auto"/>
                <w:sz w:val="24"/>
                <w:szCs w:val="24"/>
              </w:rPr>
            </w:pPr>
          </w:p>
        </w:tc>
      </w:tr>
    </w:tbl>
    <w:p>
      <w:pPr>
        <w:spacing w:line="86" w:lineRule="exact"/>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pPr>
        <w:numPr>
          <w:ilvl w:val="0"/>
          <w:numId w:val="10"/>
        </w:num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环境标志产品根据财政部、环境保护部最新公布的环境标志产品政府采购清单确定。</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(附有效环保产品政府采购清单所在页复印件，评委按环保产品政府采购清单要求进行核查，未附复印件的不予认可)</w:t>
      </w:r>
    </w:p>
    <w:p>
      <w:pPr>
        <w:spacing w:line="360" w:lineRule="auto"/>
        <w:ind w:firstLine="480" w:firstLineChars="200"/>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2、如所投产品为环保产品，必须按规定格式逐项填写，否则评审时不予加分。</w:t>
      </w:r>
    </w:p>
    <w:p>
      <w:pPr>
        <w:tabs>
          <w:tab w:val="left" w:pos="6857"/>
        </w:tabs>
        <w:rPr>
          <w:rFonts w:hint="eastAsia" w:asciiTheme="minorEastAsia" w:hAnsiTheme="minorEastAsia" w:eastAsiaTheme="minorEastAsia" w:cstheme="minorEastAsia"/>
          <w:color w:val="auto"/>
          <w:sz w:val="24"/>
          <w:szCs w:val="24"/>
        </w:rPr>
      </w:pPr>
      <w:bookmarkStart w:id="121" w:name="_Toc9326"/>
    </w:p>
    <w:p>
      <w:pPr>
        <w:tabs>
          <w:tab w:val="left" w:pos="6857"/>
        </w:tabs>
        <w:rPr>
          <w:rFonts w:hint="eastAsia" w:asciiTheme="minorEastAsia" w:hAnsiTheme="minorEastAsia" w:eastAsiaTheme="minorEastAsia" w:cstheme="minorEastAsia"/>
          <w:color w:val="auto"/>
          <w:sz w:val="24"/>
          <w:szCs w:val="24"/>
        </w:rPr>
      </w:pPr>
    </w:p>
    <w:p>
      <w:pPr>
        <w:tabs>
          <w:tab w:val="left" w:pos="6857"/>
        </w:tabs>
        <w:ind w:firstLine="6480" w:firstLineChars="2700"/>
        <w:rPr>
          <w:rFonts w:hint="eastAsia" w:asciiTheme="minorEastAsia" w:hAnsiTheme="minorEastAsia" w:eastAsiaTheme="minorEastAsia" w:cstheme="minorEastAsia"/>
          <w:color w:val="auto"/>
          <w:kern w:val="1"/>
          <w:sz w:val="24"/>
          <w:szCs w:val="24"/>
        </w:rPr>
      </w:pP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 xml:space="preserve">  月</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 xml:space="preserve"> 日</w:t>
      </w:r>
      <w:bookmarkEnd w:id="121"/>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pStyle w:val="21"/>
        <w:rPr>
          <w:rFonts w:hint="eastAsia" w:asciiTheme="minorEastAsia" w:hAnsiTheme="minorEastAsia" w:eastAsiaTheme="minorEastAsia" w:cstheme="minorEastAsia"/>
          <w:color w:val="auto"/>
          <w:kern w:val="1"/>
          <w:sz w:val="24"/>
          <w:szCs w:val="24"/>
        </w:rPr>
      </w:pPr>
    </w:p>
    <w:p>
      <w:pPr>
        <w:ind w:firstLine="240" w:firstLineChars="100"/>
        <w:jc w:val="center"/>
        <w:outlineLvl w:val="9"/>
        <w:rPr>
          <w:rFonts w:hint="eastAsia" w:asciiTheme="minorEastAsia" w:hAnsiTheme="minorEastAsia" w:eastAsiaTheme="minorEastAsia" w:cstheme="minorEastAsia"/>
          <w:color w:val="auto"/>
          <w:kern w:val="1"/>
          <w:sz w:val="24"/>
          <w:szCs w:val="24"/>
          <w:lang w:eastAsia="zh-CN"/>
        </w:rPr>
      </w:pPr>
      <w:bookmarkStart w:id="122" w:name="_Toc441"/>
      <w:bookmarkStart w:id="123" w:name="_Toc15189"/>
      <w:bookmarkStart w:id="124" w:name="_Toc26394"/>
      <w:r>
        <w:rPr>
          <w:rFonts w:hint="eastAsia" w:asciiTheme="minorEastAsia" w:hAnsiTheme="minorEastAsia" w:eastAsiaTheme="minorEastAsia" w:cstheme="minorEastAsia"/>
          <w:color w:val="auto"/>
          <w:kern w:val="1"/>
          <w:sz w:val="24"/>
          <w:szCs w:val="24"/>
        </w:rPr>
        <w:t>三、节能产品明细表</w:t>
      </w:r>
      <w:bookmarkEnd w:id="122"/>
      <w:bookmarkEnd w:id="123"/>
      <w:bookmarkEnd w:id="124"/>
      <w:r>
        <w:rPr>
          <w:rFonts w:hint="eastAsia" w:asciiTheme="minorEastAsia" w:hAnsiTheme="minorEastAsia" w:eastAsiaTheme="minorEastAsia" w:cstheme="minorEastAsia"/>
          <w:color w:val="auto"/>
          <w:kern w:val="1"/>
          <w:sz w:val="24"/>
          <w:szCs w:val="24"/>
          <w:lang w:eastAsia="zh-CN"/>
        </w:rPr>
        <w:t>（如有）</w:t>
      </w:r>
    </w:p>
    <w:p>
      <w:pPr>
        <w:spacing w:line="239"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投标人名称（公章）：                           价格单位：元</w:t>
      </w:r>
    </w:p>
    <w:tbl>
      <w:tblPr>
        <w:tblStyle w:val="22"/>
        <w:tblpPr w:leftFromText="180" w:rightFromText="180" w:vertAnchor="text" w:horzAnchor="page" w:tblpXSpec="center" w:tblpY="229"/>
        <w:tblOverlap w:val="never"/>
        <w:tblW w:w="8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2"/>
        <w:gridCol w:w="984"/>
        <w:gridCol w:w="872"/>
        <w:gridCol w:w="661"/>
        <w:gridCol w:w="992"/>
        <w:gridCol w:w="1022"/>
        <w:gridCol w:w="1537"/>
        <w:gridCol w:w="600"/>
        <w:gridCol w:w="680"/>
        <w:gridCol w:w="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572"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tc>
        <w:tc>
          <w:tcPr>
            <w:tcW w:w="984"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产品名称</w:t>
            </w:r>
          </w:p>
        </w:tc>
        <w:tc>
          <w:tcPr>
            <w:tcW w:w="872"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制造商</w:t>
            </w:r>
          </w:p>
        </w:tc>
        <w:tc>
          <w:tcPr>
            <w:tcW w:w="661"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品牌</w:t>
            </w:r>
          </w:p>
        </w:tc>
        <w:tc>
          <w:tcPr>
            <w:tcW w:w="992"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产品型号</w:t>
            </w:r>
          </w:p>
        </w:tc>
        <w:tc>
          <w:tcPr>
            <w:tcW w:w="1022"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节能标志认证证书</w:t>
            </w:r>
          </w:p>
        </w:tc>
        <w:tc>
          <w:tcPr>
            <w:tcW w:w="1537"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节能产品认证证书有效截止日期</w:t>
            </w:r>
          </w:p>
        </w:tc>
        <w:tc>
          <w:tcPr>
            <w:tcW w:w="1840" w:type="dxa"/>
            <w:gridSpan w:val="3"/>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572"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984"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872"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661"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992"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022"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537"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600"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单价</w:t>
            </w:r>
          </w:p>
        </w:tc>
        <w:tc>
          <w:tcPr>
            <w:tcW w:w="680"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数量</w:t>
            </w:r>
          </w:p>
        </w:tc>
        <w:tc>
          <w:tcPr>
            <w:tcW w:w="560"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572" w:type="dxa"/>
            <w:vAlign w:val="top"/>
          </w:tcPr>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984" w:type="dxa"/>
            <w:vAlign w:val="top"/>
          </w:tcPr>
          <w:p>
            <w:pPr>
              <w:rPr>
                <w:rFonts w:hint="eastAsia" w:asciiTheme="minorEastAsia" w:hAnsiTheme="minorEastAsia" w:eastAsiaTheme="minorEastAsia" w:cstheme="minorEastAsia"/>
                <w:color w:val="auto"/>
                <w:sz w:val="24"/>
                <w:szCs w:val="24"/>
              </w:rPr>
            </w:pPr>
          </w:p>
        </w:tc>
        <w:tc>
          <w:tcPr>
            <w:tcW w:w="872" w:type="dxa"/>
            <w:vAlign w:val="top"/>
          </w:tcPr>
          <w:p>
            <w:pPr>
              <w:rPr>
                <w:rFonts w:hint="eastAsia" w:asciiTheme="minorEastAsia" w:hAnsiTheme="minorEastAsia" w:eastAsiaTheme="minorEastAsia" w:cstheme="minorEastAsia"/>
                <w:color w:val="auto"/>
                <w:sz w:val="24"/>
                <w:szCs w:val="24"/>
              </w:rPr>
            </w:pPr>
          </w:p>
        </w:tc>
        <w:tc>
          <w:tcPr>
            <w:tcW w:w="661" w:type="dxa"/>
            <w:vAlign w:val="top"/>
          </w:tcPr>
          <w:p>
            <w:pPr>
              <w:rPr>
                <w:rFonts w:hint="eastAsia" w:asciiTheme="minorEastAsia" w:hAnsiTheme="minorEastAsia" w:eastAsiaTheme="minorEastAsia" w:cstheme="minorEastAsia"/>
                <w:color w:val="auto"/>
                <w:sz w:val="24"/>
                <w:szCs w:val="24"/>
              </w:rPr>
            </w:pPr>
          </w:p>
        </w:tc>
        <w:tc>
          <w:tcPr>
            <w:tcW w:w="992" w:type="dxa"/>
            <w:vAlign w:val="top"/>
          </w:tcPr>
          <w:p>
            <w:pPr>
              <w:rPr>
                <w:rFonts w:hint="eastAsia" w:asciiTheme="minorEastAsia" w:hAnsiTheme="minorEastAsia" w:eastAsiaTheme="minorEastAsia" w:cstheme="minorEastAsia"/>
                <w:color w:val="auto"/>
                <w:sz w:val="24"/>
                <w:szCs w:val="24"/>
              </w:rPr>
            </w:pPr>
          </w:p>
        </w:tc>
        <w:tc>
          <w:tcPr>
            <w:tcW w:w="1022" w:type="dxa"/>
            <w:vAlign w:val="top"/>
          </w:tcPr>
          <w:p>
            <w:pPr>
              <w:rPr>
                <w:rFonts w:hint="eastAsia" w:asciiTheme="minorEastAsia" w:hAnsiTheme="minorEastAsia" w:eastAsiaTheme="minorEastAsia" w:cstheme="minorEastAsia"/>
                <w:color w:val="auto"/>
                <w:sz w:val="24"/>
                <w:szCs w:val="24"/>
              </w:rPr>
            </w:pPr>
          </w:p>
        </w:tc>
        <w:tc>
          <w:tcPr>
            <w:tcW w:w="1537" w:type="dxa"/>
            <w:vAlign w:val="top"/>
          </w:tcPr>
          <w:p>
            <w:pPr>
              <w:rPr>
                <w:rFonts w:hint="eastAsia" w:asciiTheme="minorEastAsia" w:hAnsiTheme="minorEastAsia" w:eastAsiaTheme="minorEastAsia" w:cstheme="minorEastAsia"/>
                <w:color w:val="auto"/>
                <w:sz w:val="24"/>
                <w:szCs w:val="24"/>
              </w:rPr>
            </w:pPr>
          </w:p>
        </w:tc>
        <w:tc>
          <w:tcPr>
            <w:tcW w:w="600" w:type="dxa"/>
            <w:vAlign w:val="top"/>
          </w:tcPr>
          <w:p>
            <w:pPr>
              <w:rPr>
                <w:rFonts w:hint="eastAsia" w:asciiTheme="minorEastAsia" w:hAnsiTheme="minorEastAsia" w:eastAsiaTheme="minorEastAsia" w:cstheme="minorEastAsia"/>
                <w:color w:val="auto"/>
                <w:sz w:val="24"/>
                <w:szCs w:val="24"/>
              </w:rPr>
            </w:pPr>
          </w:p>
        </w:tc>
        <w:tc>
          <w:tcPr>
            <w:tcW w:w="680" w:type="dxa"/>
            <w:vAlign w:val="top"/>
          </w:tcPr>
          <w:p>
            <w:pPr>
              <w:rPr>
                <w:rFonts w:hint="eastAsia" w:asciiTheme="minorEastAsia" w:hAnsiTheme="minorEastAsia" w:eastAsiaTheme="minorEastAsia" w:cstheme="minorEastAsia"/>
                <w:color w:val="auto"/>
                <w:sz w:val="24"/>
                <w:szCs w:val="24"/>
              </w:rPr>
            </w:pPr>
          </w:p>
        </w:tc>
        <w:tc>
          <w:tcPr>
            <w:tcW w:w="560" w:type="dxa"/>
            <w:vAlign w:val="top"/>
          </w:tcPr>
          <w:p>
            <w:pP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572" w:type="dxa"/>
            <w:vAlign w:val="top"/>
          </w:tcPr>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984" w:type="dxa"/>
            <w:vAlign w:val="top"/>
          </w:tcPr>
          <w:p>
            <w:pPr>
              <w:rPr>
                <w:rFonts w:hint="eastAsia" w:asciiTheme="minorEastAsia" w:hAnsiTheme="minorEastAsia" w:eastAsiaTheme="minorEastAsia" w:cstheme="minorEastAsia"/>
                <w:color w:val="auto"/>
                <w:sz w:val="24"/>
                <w:szCs w:val="24"/>
              </w:rPr>
            </w:pPr>
          </w:p>
        </w:tc>
        <w:tc>
          <w:tcPr>
            <w:tcW w:w="872" w:type="dxa"/>
            <w:vAlign w:val="top"/>
          </w:tcPr>
          <w:p>
            <w:pPr>
              <w:rPr>
                <w:rFonts w:hint="eastAsia" w:asciiTheme="minorEastAsia" w:hAnsiTheme="minorEastAsia" w:eastAsiaTheme="minorEastAsia" w:cstheme="minorEastAsia"/>
                <w:color w:val="auto"/>
                <w:sz w:val="24"/>
                <w:szCs w:val="24"/>
              </w:rPr>
            </w:pPr>
          </w:p>
        </w:tc>
        <w:tc>
          <w:tcPr>
            <w:tcW w:w="661" w:type="dxa"/>
            <w:vAlign w:val="top"/>
          </w:tcPr>
          <w:p>
            <w:pPr>
              <w:rPr>
                <w:rFonts w:hint="eastAsia" w:asciiTheme="minorEastAsia" w:hAnsiTheme="minorEastAsia" w:eastAsiaTheme="minorEastAsia" w:cstheme="minorEastAsia"/>
                <w:color w:val="auto"/>
                <w:sz w:val="24"/>
                <w:szCs w:val="24"/>
              </w:rPr>
            </w:pPr>
          </w:p>
        </w:tc>
        <w:tc>
          <w:tcPr>
            <w:tcW w:w="992" w:type="dxa"/>
            <w:vAlign w:val="top"/>
          </w:tcPr>
          <w:p>
            <w:pPr>
              <w:rPr>
                <w:rFonts w:hint="eastAsia" w:asciiTheme="minorEastAsia" w:hAnsiTheme="minorEastAsia" w:eastAsiaTheme="minorEastAsia" w:cstheme="minorEastAsia"/>
                <w:color w:val="auto"/>
                <w:sz w:val="24"/>
                <w:szCs w:val="24"/>
              </w:rPr>
            </w:pPr>
          </w:p>
        </w:tc>
        <w:tc>
          <w:tcPr>
            <w:tcW w:w="1022" w:type="dxa"/>
            <w:vAlign w:val="top"/>
          </w:tcPr>
          <w:p>
            <w:pPr>
              <w:rPr>
                <w:rFonts w:hint="eastAsia" w:asciiTheme="minorEastAsia" w:hAnsiTheme="minorEastAsia" w:eastAsiaTheme="minorEastAsia" w:cstheme="minorEastAsia"/>
                <w:color w:val="auto"/>
                <w:sz w:val="24"/>
                <w:szCs w:val="24"/>
              </w:rPr>
            </w:pPr>
          </w:p>
        </w:tc>
        <w:tc>
          <w:tcPr>
            <w:tcW w:w="1537" w:type="dxa"/>
            <w:vAlign w:val="top"/>
          </w:tcPr>
          <w:p>
            <w:pPr>
              <w:rPr>
                <w:rFonts w:hint="eastAsia" w:asciiTheme="minorEastAsia" w:hAnsiTheme="minorEastAsia" w:eastAsiaTheme="minorEastAsia" w:cstheme="minorEastAsia"/>
                <w:color w:val="auto"/>
                <w:sz w:val="24"/>
                <w:szCs w:val="24"/>
              </w:rPr>
            </w:pPr>
          </w:p>
        </w:tc>
        <w:tc>
          <w:tcPr>
            <w:tcW w:w="600" w:type="dxa"/>
            <w:vAlign w:val="top"/>
          </w:tcPr>
          <w:p>
            <w:pPr>
              <w:rPr>
                <w:rFonts w:hint="eastAsia" w:asciiTheme="minorEastAsia" w:hAnsiTheme="minorEastAsia" w:eastAsiaTheme="minorEastAsia" w:cstheme="minorEastAsia"/>
                <w:color w:val="auto"/>
                <w:sz w:val="24"/>
                <w:szCs w:val="24"/>
              </w:rPr>
            </w:pPr>
          </w:p>
        </w:tc>
        <w:tc>
          <w:tcPr>
            <w:tcW w:w="680" w:type="dxa"/>
            <w:vAlign w:val="top"/>
          </w:tcPr>
          <w:p>
            <w:pPr>
              <w:rPr>
                <w:rFonts w:hint="eastAsia" w:asciiTheme="minorEastAsia" w:hAnsiTheme="minorEastAsia" w:eastAsiaTheme="minorEastAsia" w:cstheme="minorEastAsia"/>
                <w:color w:val="auto"/>
                <w:sz w:val="24"/>
                <w:szCs w:val="24"/>
              </w:rPr>
            </w:pPr>
          </w:p>
        </w:tc>
        <w:tc>
          <w:tcPr>
            <w:tcW w:w="560" w:type="dxa"/>
            <w:vAlign w:val="top"/>
          </w:tcPr>
          <w:p>
            <w:pP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572" w:type="dxa"/>
            <w:vAlign w:val="top"/>
          </w:tcPr>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984" w:type="dxa"/>
            <w:vAlign w:val="top"/>
          </w:tcPr>
          <w:p>
            <w:pPr>
              <w:rPr>
                <w:rFonts w:hint="eastAsia" w:asciiTheme="minorEastAsia" w:hAnsiTheme="minorEastAsia" w:eastAsiaTheme="minorEastAsia" w:cstheme="minorEastAsia"/>
                <w:color w:val="auto"/>
                <w:sz w:val="24"/>
                <w:szCs w:val="24"/>
              </w:rPr>
            </w:pPr>
          </w:p>
        </w:tc>
        <w:tc>
          <w:tcPr>
            <w:tcW w:w="872" w:type="dxa"/>
            <w:vAlign w:val="top"/>
          </w:tcPr>
          <w:p>
            <w:pPr>
              <w:rPr>
                <w:rFonts w:hint="eastAsia" w:asciiTheme="minorEastAsia" w:hAnsiTheme="minorEastAsia" w:eastAsiaTheme="minorEastAsia" w:cstheme="minorEastAsia"/>
                <w:color w:val="auto"/>
                <w:sz w:val="24"/>
                <w:szCs w:val="24"/>
              </w:rPr>
            </w:pPr>
          </w:p>
        </w:tc>
        <w:tc>
          <w:tcPr>
            <w:tcW w:w="661" w:type="dxa"/>
            <w:vAlign w:val="top"/>
          </w:tcPr>
          <w:p>
            <w:pPr>
              <w:rPr>
                <w:rFonts w:hint="eastAsia" w:asciiTheme="minorEastAsia" w:hAnsiTheme="minorEastAsia" w:eastAsiaTheme="minorEastAsia" w:cstheme="minorEastAsia"/>
                <w:color w:val="auto"/>
                <w:sz w:val="24"/>
                <w:szCs w:val="24"/>
              </w:rPr>
            </w:pPr>
          </w:p>
        </w:tc>
        <w:tc>
          <w:tcPr>
            <w:tcW w:w="992" w:type="dxa"/>
            <w:vAlign w:val="top"/>
          </w:tcPr>
          <w:p>
            <w:pPr>
              <w:rPr>
                <w:rFonts w:hint="eastAsia" w:asciiTheme="minorEastAsia" w:hAnsiTheme="minorEastAsia" w:eastAsiaTheme="minorEastAsia" w:cstheme="minorEastAsia"/>
                <w:color w:val="auto"/>
                <w:sz w:val="24"/>
                <w:szCs w:val="24"/>
              </w:rPr>
            </w:pPr>
          </w:p>
        </w:tc>
        <w:tc>
          <w:tcPr>
            <w:tcW w:w="1022" w:type="dxa"/>
            <w:vAlign w:val="top"/>
          </w:tcPr>
          <w:p>
            <w:pPr>
              <w:rPr>
                <w:rFonts w:hint="eastAsia" w:asciiTheme="minorEastAsia" w:hAnsiTheme="minorEastAsia" w:eastAsiaTheme="minorEastAsia" w:cstheme="minorEastAsia"/>
                <w:color w:val="auto"/>
                <w:sz w:val="24"/>
                <w:szCs w:val="24"/>
              </w:rPr>
            </w:pPr>
          </w:p>
        </w:tc>
        <w:tc>
          <w:tcPr>
            <w:tcW w:w="1537" w:type="dxa"/>
            <w:vAlign w:val="top"/>
          </w:tcPr>
          <w:p>
            <w:pPr>
              <w:rPr>
                <w:rFonts w:hint="eastAsia" w:asciiTheme="minorEastAsia" w:hAnsiTheme="minorEastAsia" w:eastAsiaTheme="minorEastAsia" w:cstheme="minorEastAsia"/>
                <w:color w:val="auto"/>
                <w:sz w:val="24"/>
                <w:szCs w:val="24"/>
              </w:rPr>
            </w:pPr>
          </w:p>
        </w:tc>
        <w:tc>
          <w:tcPr>
            <w:tcW w:w="600" w:type="dxa"/>
            <w:vAlign w:val="top"/>
          </w:tcPr>
          <w:p>
            <w:pPr>
              <w:rPr>
                <w:rFonts w:hint="eastAsia" w:asciiTheme="minorEastAsia" w:hAnsiTheme="minorEastAsia" w:eastAsiaTheme="minorEastAsia" w:cstheme="minorEastAsia"/>
                <w:color w:val="auto"/>
                <w:sz w:val="24"/>
                <w:szCs w:val="24"/>
              </w:rPr>
            </w:pPr>
          </w:p>
        </w:tc>
        <w:tc>
          <w:tcPr>
            <w:tcW w:w="680" w:type="dxa"/>
            <w:vAlign w:val="top"/>
          </w:tcPr>
          <w:p>
            <w:pPr>
              <w:rPr>
                <w:rFonts w:hint="eastAsia" w:asciiTheme="minorEastAsia" w:hAnsiTheme="minorEastAsia" w:eastAsiaTheme="minorEastAsia" w:cstheme="minorEastAsia"/>
                <w:color w:val="auto"/>
                <w:sz w:val="24"/>
                <w:szCs w:val="24"/>
              </w:rPr>
            </w:pPr>
          </w:p>
        </w:tc>
        <w:tc>
          <w:tcPr>
            <w:tcW w:w="560" w:type="dxa"/>
            <w:vAlign w:val="top"/>
          </w:tcPr>
          <w:p>
            <w:pP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572" w:type="dxa"/>
            <w:vAlign w:val="top"/>
          </w:tcPr>
          <w:p>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合计</w:t>
            </w:r>
          </w:p>
        </w:tc>
        <w:tc>
          <w:tcPr>
            <w:tcW w:w="984" w:type="dxa"/>
            <w:vAlign w:val="top"/>
          </w:tcPr>
          <w:p>
            <w:pPr>
              <w:rPr>
                <w:rFonts w:hint="eastAsia" w:asciiTheme="minorEastAsia" w:hAnsiTheme="minorEastAsia" w:eastAsiaTheme="minorEastAsia" w:cstheme="minorEastAsia"/>
                <w:color w:val="auto"/>
                <w:sz w:val="24"/>
                <w:szCs w:val="24"/>
              </w:rPr>
            </w:pPr>
          </w:p>
        </w:tc>
        <w:tc>
          <w:tcPr>
            <w:tcW w:w="872" w:type="dxa"/>
            <w:vAlign w:val="top"/>
          </w:tcPr>
          <w:p>
            <w:pPr>
              <w:rPr>
                <w:rFonts w:hint="eastAsia" w:asciiTheme="minorEastAsia" w:hAnsiTheme="minorEastAsia" w:eastAsiaTheme="minorEastAsia" w:cstheme="minorEastAsia"/>
                <w:color w:val="auto"/>
                <w:sz w:val="24"/>
                <w:szCs w:val="24"/>
              </w:rPr>
            </w:pPr>
          </w:p>
        </w:tc>
        <w:tc>
          <w:tcPr>
            <w:tcW w:w="661" w:type="dxa"/>
            <w:vAlign w:val="top"/>
          </w:tcPr>
          <w:p>
            <w:pPr>
              <w:rPr>
                <w:rFonts w:hint="eastAsia" w:asciiTheme="minorEastAsia" w:hAnsiTheme="minorEastAsia" w:eastAsiaTheme="minorEastAsia" w:cstheme="minorEastAsia"/>
                <w:color w:val="auto"/>
                <w:sz w:val="24"/>
                <w:szCs w:val="24"/>
              </w:rPr>
            </w:pPr>
          </w:p>
        </w:tc>
        <w:tc>
          <w:tcPr>
            <w:tcW w:w="992" w:type="dxa"/>
            <w:vAlign w:val="top"/>
          </w:tcPr>
          <w:p>
            <w:pPr>
              <w:rPr>
                <w:rFonts w:hint="eastAsia" w:asciiTheme="minorEastAsia" w:hAnsiTheme="minorEastAsia" w:eastAsiaTheme="minorEastAsia" w:cstheme="minorEastAsia"/>
                <w:color w:val="auto"/>
                <w:sz w:val="24"/>
                <w:szCs w:val="24"/>
              </w:rPr>
            </w:pPr>
          </w:p>
        </w:tc>
        <w:tc>
          <w:tcPr>
            <w:tcW w:w="1022" w:type="dxa"/>
            <w:vAlign w:val="top"/>
          </w:tcPr>
          <w:p>
            <w:pPr>
              <w:rPr>
                <w:rFonts w:hint="eastAsia" w:asciiTheme="minorEastAsia" w:hAnsiTheme="minorEastAsia" w:eastAsiaTheme="minorEastAsia" w:cstheme="minorEastAsia"/>
                <w:color w:val="auto"/>
                <w:sz w:val="24"/>
                <w:szCs w:val="24"/>
              </w:rPr>
            </w:pPr>
          </w:p>
        </w:tc>
        <w:tc>
          <w:tcPr>
            <w:tcW w:w="1537" w:type="dxa"/>
            <w:vAlign w:val="top"/>
          </w:tcPr>
          <w:p>
            <w:pPr>
              <w:rPr>
                <w:rFonts w:hint="eastAsia" w:asciiTheme="minorEastAsia" w:hAnsiTheme="minorEastAsia" w:eastAsiaTheme="minorEastAsia" w:cstheme="minorEastAsia"/>
                <w:color w:val="auto"/>
                <w:sz w:val="24"/>
                <w:szCs w:val="24"/>
              </w:rPr>
            </w:pPr>
          </w:p>
        </w:tc>
        <w:tc>
          <w:tcPr>
            <w:tcW w:w="600" w:type="dxa"/>
            <w:vAlign w:val="top"/>
          </w:tcPr>
          <w:p>
            <w:pPr>
              <w:rPr>
                <w:rFonts w:hint="eastAsia" w:asciiTheme="minorEastAsia" w:hAnsiTheme="minorEastAsia" w:eastAsiaTheme="minorEastAsia" w:cstheme="minorEastAsia"/>
                <w:color w:val="auto"/>
                <w:sz w:val="24"/>
                <w:szCs w:val="24"/>
              </w:rPr>
            </w:pPr>
          </w:p>
        </w:tc>
        <w:tc>
          <w:tcPr>
            <w:tcW w:w="680" w:type="dxa"/>
            <w:vAlign w:val="top"/>
          </w:tcPr>
          <w:p>
            <w:pPr>
              <w:rPr>
                <w:rFonts w:hint="eastAsia" w:asciiTheme="minorEastAsia" w:hAnsiTheme="minorEastAsia" w:eastAsiaTheme="minorEastAsia" w:cstheme="minorEastAsia"/>
                <w:color w:val="auto"/>
                <w:sz w:val="24"/>
                <w:szCs w:val="24"/>
              </w:rPr>
            </w:pPr>
          </w:p>
        </w:tc>
        <w:tc>
          <w:tcPr>
            <w:tcW w:w="560" w:type="dxa"/>
            <w:vAlign w:val="top"/>
          </w:tcPr>
          <w:p>
            <w:pPr>
              <w:rPr>
                <w:rFonts w:hint="eastAsia" w:asciiTheme="minorEastAsia" w:hAnsiTheme="minorEastAsia" w:eastAsiaTheme="minorEastAsia" w:cstheme="minorEastAsia"/>
                <w:color w:val="auto"/>
                <w:sz w:val="24"/>
                <w:szCs w:val="24"/>
              </w:rPr>
            </w:pPr>
          </w:p>
        </w:tc>
      </w:tr>
    </w:tbl>
    <w:p>
      <w:pPr>
        <w:rPr>
          <w:rFonts w:hint="eastAsia" w:asciiTheme="minorEastAsia" w:hAnsiTheme="minorEastAsia" w:eastAsiaTheme="minorEastAsia" w:cstheme="minorEastAsia"/>
          <w:color w:val="auto"/>
          <w:sz w:val="24"/>
          <w:szCs w:val="24"/>
        </w:rPr>
      </w:pPr>
    </w:p>
    <w:p>
      <w:pPr>
        <w:spacing w:line="560" w:lineRule="exact"/>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说明：1、节能产品根据</w:t>
      </w:r>
      <w:r>
        <w:rPr>
          <w:rFonts w:hint="eastAsia" w:asciiTheme="minorEastAsia" w:hAnsiTheme="minorEastAsia" w:eastAsiaTheme="minorEastAsia" w:cstheme="minorEastAsia"/>
          <w:b/>
          <w:bCs/>
          <w:color w:val="auto"/>
          <w:sz w:val="24"/>
          <w:szCs w:val="24"/>
        </w:rPr>
        <w:t>财政部、国家发展改革委</w:t>
      </w:r>
      <w:r>
        <w:rPr>
          <w:rFonts w:hint="eastAsia" w:asciiTheme="minorEastAsia" w:hAnsiTheme="minorEastAsia" w:eastAsiaTheme="minorEastAsia" w:cstheme="minorEastAsia"/>
          <w:color w:val="auto"/>
          <w:sz w:val="24"/>
          <w:szCs w:val="24"/>
        </w:rPr>
        <w:t>最新公布的节能产品政府采购清单确定。(附有效节能产品政府采购清单所在页复印件，评委按节能产品政府采购清单要求进行核查，未附复印件的不予认可。）</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2、如所投产品为节能产品（强制采购产品除外），必须按规定格式逐项填写，否则评审时不予加分。</w:t>
      </w:r>
    </w:p>
    <w:p>
      <w:pPr>
        <w:spacing w:line="560" w:lineRule="exact"/>
        <w:rPr>
          <w:rFonts w:hint="eastAsia" w:asciiTheme="minorEastAsia" w:hAnsiTheme="minorEastAsia" w:eastAsiaTheme="minorEastAsia" w:cstheme="minorEastAsia"/>
          <w:color w:val="auto"/>
          <w:sz w:val="24"/>
          <w:szCs w:val="24"/>
        </w:rPr>
      </w:pPr>
    </w:p>
    <w:p>
      <w:pPr>
        <w:spacing w:line="560" w:lineRule="exact"/>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年 </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 xml:space="preserve">  日</w:t>
      </w:r>
    </w:p>
    <w:p>
      <w:pPr>
        <w:outlineLvl w:val="9"/>
        <w:rPr>
          <w:rFonts w:hint="eastAsia" w:asciiTheme="minorEastAsia" w:hAnsiTheme="minorEastAsia" w:eastAsiaTheme="minorEastAsia" w:cstheme="minorEastAsia"/>
          <w:color w:val="auto"/>
          <w:kern w:val="1"/>
          <w:sz w:val="24"/>
          <w:szCs w:val="24"/>
        </w:rPr>
      </w:pPr>
      <w:bookmarkStart w:id="125" w:name="_Toc4779"/>
      <w:bookmarkStart w:id="126" w:name="_Toc29132"/>
    </w:p>
    <w:p>
      <w:pPr>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pStyle w:val="21"/>
        <w:rPr>
          <w:rFonts w:hint="eastAsia" w:asciiTheme="minorEastAsia" w:hAnsiTheme="minorEastAsia" w:eastAsiaTheme="minorEastAsia" w:cstheme="minorEastAsia"/>
          <w:color w:val="auto"/>
          <w:sz w:val="24"/>
          <w:szCs w:val="24"/>
        </w:rPr>
      </w:pPr>
    </w:p>
    <w:p>
      <w:pPr>
        <w:spacing w:line="360" w:lineRule="auto"/>
        <w:jc w:val="center"/>
        <w:outlineLvl w:val="9"/>
        <w:rPr>
          <w:rFonts w:hint="eastAsia" w:asciiTheme="minorEastAsia" w:hAnsiTheme="minorEastAsia" w:eastAsiaTheme="minorEastAsia" w:cstheme="minorEastAsia"/>
          <w:color w:val="auto"/>
          <w:kern w:val="1"/>
          <w:sz w:val="24"/>
          <w:szCs w:val="24"/>
        </w:rPr>
      </w:pPr>
      <w:bookmarkStart w:id="127" w:name="_Toc4446"/>
      <w:r>
        <w:rPr>
          <w:rFonts w:hint="eastAsia" w:asciiTheme="minorEastAsia" w:hAnsiTheme="minorEastAsia" w:eastAsiaTheme="minorEastAsia" w:cstheme="minorEastAsia"/>
          <w:color w:val="auto"/>
          <w:kern w:val="1"/>
          <w:sz w:val="24"/>
          <w:szCs w:val="24"/>
        </w:rPr>
        <w:t>四、政府强制采购节能产品明细表</w:t>
      </w:r>
      <w:bookmarkEnd w:id="125"/>
      <w:bookmarkEnd w:id="126"/>
      <w:bookmarkEnd w:id="127"/>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w w:val="98"/>
          <w:sz w:val="24"/>
          <w:szCs w:val="24"/>
        </w:rPr>
        <w:t>投标人名称（公章）：</w:t>
      </w:r>
    </w:p>
    <w:tbl>
      <w:tblPr>
        <w:tblStyle w:val="22"/>
        <w:tblW w:w="8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298"/>
        <w:gridCol w:w="1148"/>
        <w:gridCol w:w="873"/>
        <w:gridCol w:w="1309"/>
        <w:gridCol w:w="1348"/>
        <w:gridCol w:w="2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756"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tc>
        <w:tc>
          <w:tcPr>
            <w:tcW w:w="129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产品名称</w:t>
            </w:r>
          </w:p>
        </w:tc>
        <w:tc>
          <w:tcPr>
            <w:tcW w:w="114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制造商</w:t>
            </w:r>
          </w:p>
        </w:tc>
        <w:tc>
          <w:tcPr>
            <w:tcW w:w="873"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品牌</w:t>
            </w:r>
          </w:p>
        </w:tc>
        <w:tc>
          <w:tcPr>
            <w:tcW w:w="1309"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产品型号</w:t>
            </w:r>
          </w:p>
        </w:tc>
        <w:tc>
          <w:tcPr>
            <w:tcW w:w="134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节能标志认证证书</w:t>
            </w:r>
          </w:p>
        </w:tc>
        <w:tc>
          <w:tcPr>
            <w:tcW w:w="202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节能产品认证证书有效截止日期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756"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29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14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873"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309"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34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202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1298" w:type="dxa"/>
            <w:vAlign w:val="top"/>
          </w:tcPr>
          <w:p>
            <w:pPr>
              <w:spacing w:line="360" w:lineRule="auto"/>
              <w:rPr>
                <w:rFonts w:hint="eastAsia" w:asciiTheme="minorEastAsia" w:hAnsiTheme="minorEastAsia" w:eastAsiaTheme="minorEastAsia" w:cstheme="minorEastAsia"/>
                <w:color w:val="auto"/>
                <w:sz w:val="24"/>
                <w:szCs w:val="24"/>
              </w:rPr>
            </w:pPr>
          </w:p>
        </w:tc>
        <w:tc>
          <w:tcPr>
            <w:tcW w:w="1148" w:type="dxa"/>
            <w:vAlign w:val="top"/>
          </w:tcPr>
          <w:p>
            <w:pPr>
              <w:spacing w:line="360" w:lineRule="auto"/>
              <w:rPr>
                <w:rFonts w:hint="eastAsia" w:asciiTheme="minorEastAsia" w:hAnsiTheme="minorEastAsia" w:eastAsiaTheme="minorEastAsia" w:cstheme="minorEastAsia"/>
                <w:color w:val="auto"/>
                <w:sz w:val="24"/>
                <w:szCs w:val="24"/>
              </w:rPr>
            </w:pPr>
          </w:p>
        </w:tc>
        <w:tc>
          <w:tcPr>
            <w:tcW w:w="873" w:type="dxa"/>
            <w:vAlign w:val="top"/>
          </w:tcPr>
          <w:p>
            <w:pPr>
              <w:spacing w:line="360" w:lineRule="auto"/>
              <w:rPr>
                <w:rFonts w:hint="eastAsia" w:asciiTheme="minorEastAsia" w:hAnsiTheme="minorEastAsia" w:eastAsiaTheme="minorEastAsia" w:cstheme="minorEastAsia"/>
                <w:color w:val="auto"/>
                <w:sz w:val="24"/>
                <w:szCs w:val="24"/>
              </w:rPr>
            </w:pPr>
          </w:p>
        </w:tc>
        <w:tc>
          <w:tcPr>
            <w:tcW w:w="1309" w:type="dxa"/>
            <w:vAlign w:val="top"/>
          </w:tcPr>
          <w:p>
            <w:pPr>
              <w:spacing w:line="360" w:lineRule="auto"/>
              <w:rPr>
                <w:rFonts w:hint="eastAsia" w:asciiTheme="minorEastAsia" w:hAnsiTheme="minorEastAsia" w:eastAsiaTheme="minorEastAsia" w:cstheme="minorEastAsia"/>
                <w:color w:val="auto"/>
                <w:sz w:val="24"/>
                <w:szCs w:val="24"/>
              </w:rPr>
            </w:pPr>
          </w:p>
        </w:tc>
        <w:tc>
          <w:tcPr>
            <w:tcW w:w="1348" w:type="dxa"/>
            <w:vAlign w:val="top"/>
          </w:tcPr>
          <w:p>
            <w:pPr>
              <w:spacing w:line="360" w:lineRule="auto"/>
              <w:rPr>
                <w:rFonts w:hint="eastAsia" w:asciiTheme="minorEastAsia" w:hAnsiTheme="minorEastAsia" w:eastAsiaTheme="minorEastAsia" w:cstheme="minorEastAsia"/>
                <w:color w:val="auto"/>
                <w:sz w:val="24"/>
                <w:szCs w:val="24"/>
              </w:rPr>
            </w:pPr>
          </w:p>
        </w:tc>
        <w:tc>
          <w:tcPr>
            <w:tcW w:w="2028"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1298" w:type="dxa"/>
            <w:vAlign w:val="top"/>
          </w:tcPr>
          <w:p>
            <w:pPr>
              <w:spacing w:line="360" w:lineRule="auto"/>
              <w:rPr>
                <w:rFonts w:hint="eastAsia" w:asciiTheme="minorEastAsia" w:hAnsiTheme="minorEastAsia" w:eastAsiaTheme="minorEastAsia" w:cstheme="minorEastAsia"/>
                <w:color w:val="auto"/>
                <w:sz w:val="24"/>
                <w:szCs w:val="24"/>
              </w:rPr>
            </w:pPr>
          </w:p>
        </w:tc>
        <w:tc>
          <w:tcPr>
            <w:tcW w:w="1148" w:type="dxa"/>
            <w:vAlign w:val="top"/>
          </w:tcPr>
          <w:p>
            <w:pPr>
              <w:spacing w:line="360" w:lineRule="auto"/>
              <w:rPr>
                <w:rFonts w:hint="eastAsia" w:asciiTheme="minorEastAsia" w:hAnsiTheme="minorEastAsia" w:eastAsiaTheme="minorEastAsia" w:cstheme="minorEastAsia"/>
                <w:color w:val="auto"/>
                <w:sz w:val="24"/>
                <w:szCs w:val="24"/>
              </w:rPr>
            </w:pPr>
          </w:p>
        </w:tc>
        <w:tc>
          <w:tcPr>
            <w:tcW w:w="873" w:type="dxa"/>
            <w:vAlign w:val="top"/>
          </w:tcPr>
          <w:p>
            <w:pPr>
              <w:spacing w:line="360" w:lineRule="auto"/>
              <w:rPr>
                <w:rFonts w:hint="eastAsia" w:asciiTheme="minorEastAsia" w:hAnsiTheme="minorEastAsia" w:eastAsiaTheme="minorEastAsia" w:cstheme="minorEastAsia"/>
                <w:color w:val="auto"/>
                <w:sz w:val="24"/>
                <w:szCs w:val="24"/>
              </w:rPr>
            </w:pPr>
          </w:p>
        </w:tc>
        <w:tc>
          <w:tcPr>
            <w:tcW w:w="1309" w:type="dxa"/>
            <w:vAlign w:val="top"/>
          </w:tcPr>
          <w:p>
            <w:pPr>
              <w:spacing w:line="360" w:lineRule="auto"/>
              <w:rPr>
                <w:rFonts w:hint="eastAsia" w:asciiTheme="minorEastAsia" w:hAnsiTheme="minorEastAsia" w:eastAsiaTheme="minorEastAsia" w:cstheme="minorEastAsia"/>
                <w:color w:val="auto"/>
                <w:sz w:val="24"/>
                <w:szCs w:val="24"/>
              </w:rPr>
            </w:pPr>
          </w:p>
        </w:tc>
        <w:tc>
          <w:tcPr>
            <w:tcW w:w="1348" w:type="dxa"/>
            <w:vAlign w:val="top"/>
          </w:tcPr>
          <w:p>
            <w:pPr>
              <w:spacing w:line="360" w:lineRule="auto"/>
              <w:rPr>
                <w:rFonts w:hint="eastAsia" w:asciiTheme="minorEastAsia" w:hAnsiTheme="minorEastAsia" w:eastAsiaTheme="minorEastAsia" w:cstheme="minorEastAsia"/>
                <w:color w:val="auto"/>
                <w:sz w:val="24"/>
                <w:szCs w:val="24"/>
              </w:rPr>
            </w:pPr>
          </w:p>
        </w:tc>
        <w:tc>
          <w:tcPr>
            <w:tcW w:w="2028"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1298" w:type="dxa"/>
            <w:vAlign w:val="top"/>
          </w:tcPr>
          <w:p>
            <w:pPr>
              <w:spacing w:line="360" w:lineRule="auto"/>
              <w:rPr>
                <w:rFonts w:hint="eastAsia" w:asciiTheme="minorEastAsia" w:hAnsiTheme="minorEastAsia" w:eastAsiaTheme="minorEastAsia" w:cstheme="minorEastAsia"/>
                <w:color w:val="auto"/>
                <w:sz w:val="24"/>
                <w:szCs w:val="24"/>
              </w:rPr>
            </w:pPr>
          </w:p>
        </w:tc>
        <w:tc>
          <w:tcPr>
            <w:tcW w:w="1148" w:type="dxa"/>
            <w:vAlign w:val="top"/>
          </w:tcPr>
          <w:p>
            <w:pPr>
              <w:spacing w:line="360" w:lineRule="auto"/>
              <w:rPr>
                <w:rFonts w:hint="eastAsia" w:asciiTheme="minorEastAsia" w:hAnsiTheme="minorEastAsia" w:eastAsiaTheme="minorEastAsia" w:cstheme="minorEastAsia"/>
                <w:color w:val="auto"/>
                <w:sz w:val="24"/>
                <w:szCs w:val="24"/>
              </w:rPr>
            </w:pPr>
          </w:p>
        </w:tc>
        <w:tc>
          <w:tcPr>
            <w:tcW w:w="873" w:type="dxa"/>
            <w:vAlign w:val="top"/>
          </w:tcPr>
          <w:p>
            <w:pPr>
              <w:spacing w:line="360" w:lineRule="auto"/>
              <w:rPr>
                <w:rFonts w:hint="eastAsia" w:asciiTheme="minorEastAsia" w:hAnsiTheme="minorEastAsia" w:eastAsiaTheme="minorEastAsia" w:cstheme="minorEastAsia"/>
                <w:color w:val="auto"/>
                <w:sz w:val="24"/>
                <w:szCs w:val="24"/>
              </w:rPr>
            </w:pPr>
          </w:p>
        </w:tc>
        <w:tc>
          <w:tcPr>
            <w:tcW w:w="1309" w:type="dxa"/>
            <w:vAlign w:val="top"/>
          </w:tcPr>
          <w:p>
            <w:pPr>
              <w:spacing w:line="360" w:lineRule="auto"/>
              <w:rPr>
                <w:rFonts w:hint="eastAsia" w:asciiTheme="minorEastAsia" w:hAnsiTheme="minorEastAsia" w:eastAsiaTheme="minorEastAsia" w:cstheme="minorEastAsia"/>
                <w:color w:val="auto"/>
                <w:sz w:val="24"/>
                <w:szCs w:val="24"/>
              </w:rPr>
            </w:pPr>
          </w:p>
        </w:tc>
        <w:tc>
          <w:tcPr>
            <w:tcW w:w="1348" w:type="dxa"/>
            <w:vAlign w:val="top"/>
          </w:tcPr>
          <w:p>
            <w:pPr>
              <w:spacing w:line="360" w:lineRule="auto"/>
              <w:rPr>
                <w:rFonts w:hint="eastAsia" w:asciiTheme="minorEastAsia" w:hAnsiTheme="minorEastAsia" w:eastAsiaTheme="minorEastAsia" w:cstheme="minorEastAsia"/>
                <w:color w:val="auto"/>
                <w:sz w:val="24"/>
                <w:szCs w:val="24"/>
              </w:rPr>
            </w:pPr>
          </w:p>
        </w:tc>
        <w:tc>
          <w:tcPr>
            <w:tcW w:w="2028"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756" w:type="dxa"/>
            <w:vAlign w:val="top"/>
          </w:tcPr>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合计</w:t>
            </w:r>
          </w:p>
        </w:tc>
        <w:tc>
          <w:tcPr>
            <w:tcW w:w="1298" w:type="dxa"/>
            <w:vAlign w:val="top"/>
          </w:tcPr>
          <w:p>
            <w:pPr>
              <w:spacing w:line="360" w:lineRule="auto"/>
              <w:rPr>
                <w:rFonts w:hint="eastAsia" w:asciiTheme="minorEastAsia" w:hAnsiTheme="minorEastAsia" w:eastAsiaTheme="minorEastAsia" w:cstheme="minorEastAsia"/>
                <w:color w:val="auto"/>
                <w:sz w:val="24"/>
                <w:szCs w:val="24"/>
              </w:rPr>
            </w:pPr>
          </w:p>
        </w:tc>
        <w:tc>
          <w:tcPr>
            <w:tcW w:w="1148" w:type="dxa"/>
            <w:vAlign w:val="top"/>
          </w:tcPr>
          <w:p>
            <w:pPr>
              <w:spacing w:line="360" w:lineRule="auto"/>
              <w:rPr>
                <w:rFonts w:hint="eastAsia" w:asciiTheme="minorEastAsia" w:hAnsiTheme="minorEastAsia" w:eastAsiaTheme="minorEastAsia" w:cstheme="minorEastAsia"/>
                <w:color w:val="auto"/>
                <w:sz w:val="24"/>
                <w:szCs w:val="24"/>
              </w:rPr>
            </w:pPr>
          </w:p>
        </w:tc>
        <w:tc>
          <w:tcPr>
            <w:tcW w:w="873" w:type="dxa"/>
            <w:vAlign w:val="top"/>
          </w:tcPr>
          <w:p>
            <w:pPr>
              <w:spacing w:line="360" w:lineRule="auto"/>
              <w:rPr>
                <w:rFonts w:hint="eastAsia" w:asciiTheme="minorEastAsia" w:hAnsiTheme="minorEastAsia" w:eastAsiaTheme="minorEastAsia" w:cstheme="minorEastAsia"/>
                <w:color w:val="auto"/>
                <w:sz w:val="24"/>
                <w:szCs w:val="24"/>
              </w:rPr>
            </w:pPr>
          </w:p>
        </w:tc>
        <w:tc>
          <w:tcPr>
            <w:tcW w:w="1309" w:type="dxa"/>
            <w:vAlign w:val="top"/>
          </w:tcPr>
          <w:p>
            <w:pPr>
              <w:spacing w:line="360" w:lineRule="auto"/>
              <w:rPr>
                <w:rFonts w:hint="eastAsia" w:asciiTheme="minorEastAsia" w:hAnsiTheme="minorEastAsia" w:eastAsiaTheme="minorEastAsia" w:cstheme="minorEastAsia"/>
                <w:color w:val="auto"/>
                <w:sz w:val="24"/>
                <w:szCs w:val="24"/>
              </w:rPr>
            </w:pPr>
          </w:p>
        </w:tc>
        <w:tc>
          <w:tcPr>
            <w:tcW w:w="1348" w:type="dxa"/>
            <w:vAlign w:val="top"/>
          </w:tcPr>
          <w:p>
            <w:pPr>
              <w:spacing w:line="360" w:lineRule="auto"/>
              <w:rPr>
                <w:rFonts w:hint="eastAsia" w:asciiTheme="minorEastAsia" w:hAnsiTheme="minorEastAsia" w:eastAsiaTheme="minorEastAsia" w:cstheme="minorEastAsia"/>
                <w:color w:val="auto"/>
                <w:sz w:val="24"/>
                <w:szCs w:val="24"/>
              </w:rPr>
            </w:pPr>
          </w:p>
        </w:tc>
        <w:tc>
          <w:tcPr>
            <w:tcW w:w="2028" w:type="dxa"/>
            <w:vAlign w:val="top"/>
          </w:tcPr>
          <w:p>
            <w:pPr>
              <w:spacing w:line="360" w:lineRule="auto"/>
              <w:rPr>
                <w:rFonts w:hint="eastAsia" w:asciiTheme="minorEastAsia" w:hAnsiTheme="minorEastAsia" w:eastAsiaTheme="minorEastAsia" w:cstheme="minorEastAsia"/>
                <w:color w:val="auto"/>
                <w:sz w:val="24"/>
                <w:szCs w:val="24"/>
              </w:rPr>
            </w:pPr>
          </w:p>
        </w:tc>
      </w:tr>
    </w:tbl>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kern w:val="1"/>
          <w:sz w:val="24"/>
          <w:szCs w:val="24"/>
        </w:rPr>
      </w:pPr>
    </w:p>
    <w:p>
      <w:pPr>
        <w:spacing w:line="360" w:lineRule="auto"/>
        <w:rPr>
          <w:rFonts w:hint="eastAsia" w:asciiTheme="minorEastAsia" w:hAnsiTheme="minorEastAsia" w:eastAsiaTheme="minorEastAsia" w:cstheme="minorEastAsia"/>
          <w:color w:val="auto"/>
          <w:kern w:val="1"/>
          <w:sz w:val="24"/>
          <w:szCs w:val="24"/>
        </w:rPr>
      </w:pPr>
    </w:p>
    <w:p>
      <w:pPr>
        <w:spacing w:line="360" w:lineRule="auto"/>
        <w:rPr>
          <w:rFonts w:hint="eastAsia" w:asciiTheme="minorEastAsia" w:hAnsiTheme="minorEastAsia" w:eastAsiaTheme="minorEastAsia" w:cstheme="minorEastAsia"/>
          <w:color w:val="auto"/>
          <w:kern w:val="1"/>
          <w:sz w:val="24"/>
          <w:szCs w:val="24"/>
        </w:rPr>
      </w:pPr>
      <w:r>
        <w:rPr>
          <w:rFonts w:hint="eastAsia" w:asciiTheme="minorEastAsia" w:hAnsiTheme="minorEastAsia" w:eastAsiaTheme="minorEastAsia" w:cstheme="minorEastAsia"/>
          <w:color w:val="auto"/>
          <w:kern w:val="1"/>
          <w:sz w:val="24"/>
          <w:szCs w:val="24"/>
        </w:rPr>
        <w:t>说明：1、政府采购强制节能产品根据</w:t>
      </w:r>
      <w:r>
        <w:rPr>
          <w:rFonts w:hint="eastAsia" w:asciiTheme="minorEastAsia" w:hAnsiTheme="minorEastAsia" w:eastAsiaTheme="minorEastAsia" w:cstheme="minorEastAsia"/>
          <w:b/>
          <w:bCs/>
          <w:color w:val="auto"/>
          <w:kern w:val="1"/>
          <w:sz w:val="24"/>
          <w:szCs w:val="24"/>
        </w:rPr>
        <w:t>财政部、国家发展改革委</w:t>
      </w:r>
      <w:r>
        <w:rPr>
          <w:rFonts w:hint="eastAsia" w:asciiTheme="minorEastAsia" w:hAnsiTheme="minorEastAsia" w:eastAsiaTheme="minorEastAsia" w:cstheme="minorEastAsia"/>
          <w:color w:val="auto"/>
          <w:kern w:val="1"/>
          <w:sz w:val="24"/>
          <w:szCs w:val="24"/>
        </w:rPr>
        <w:t>最新公布的节能产品政府采购清单确定。</w:t>
      </w:r>
    </w:p>
    <w:p>
      <w:pPr>
        <w:spacing w:line="360" w:lineRule="auto"/>
        <w:rPr>
          <w:rFonts w:hint="eastAsia" w:asciiTheme="minorEastAsia" w:hAnsiTheme="minorEastAsia" w:eastAsiaTheme="minorEastAsia" w:cstheme="minorEastAsia"/>
          <w:color w:val="auto"/>
          <w:kern w:val="1"/>
          <w:sz w:val="24"/>
          <w:szCs w:val="24"/>
        </w:rPr>
      </w:pPr>
      <w:r>
        <w:rPr>
          <w:rFonts w:hint="eastAsia" w:asciiTheme="minorEastAsia" w:hAnsiTheme="minorEastAsia" w:eastAsiaTheme="minorEastAsia" w:cstheme="minorEastAsia"/>
          <w:color w:val="auto"/>
          <w:kern w:val="1"/>
          <w:sz w:val="24"/>
          <w:szCs w:val="24"/>
        </w:rPr>
        <w:t>2、如所投产品为政府强制采购节能产品，必须按规定格式逐项填写，否则按无效投标处理。</w:t>
      </w:r>
    </w:p>
    <w:p>
      <w:pPr>
        <w:spacing w:line="360" w:lineRule="auto"/>
        <w:rPr>
          <w:rFonts w:hint="eastAsia" w:asciiTheme="minorEastAsia" w:hAnsiTheme="minorEastAsia" w:eastAsiaTheme="minorEastAsia" w:cstheme="minorEastAsia"/>
          <w:color w:val="auto"/>
          <w:kern w:val="1"/>
          <w:sz w:val="24"/>
          <w:szCs w:val="24"/>
        </w:rPr>
      </w:pPr>
    </w:p>
    <w:p>
      <w:pPr>
        <w:spacing w:line="360" w:lineRule="auto"/>
        <w:rPr>
          <w:rFonts w:hint="eastAsia" w:asciiTheme="minorEastAsia" w:hAnsiTheme="minorEastAsia" w:eastAsiaTheme="minorEastAsia" w:cstheme="minorEastAsia"/>
          <w:color w:val="auto"/>
          <w:kern w:val="1"/>
          <w:sz w:val="24"/>
          <w:szCs w:val="24"/>
        </w:rPr>
      </w:pPr>
    </w:p>
    <w:p>
      <w:pPr>
        <w:spacing w:line="360" w:lineRule="auto"/>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年 </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t xml:space="preserve">  日</w:t>
      </w:r>
    </w:p>
    <w:p>
      <w:pPr>
        <w:spacing w:line="200" w:lineRule="exact"/>
        <w:rPr>
          <w:rFonts w:hint="eastAsia" w:asciiTheme="minorEastAsia" w:hAnsiTheme="minorEastAsia" w:eastAsiaTheme="minorEastAsia" w:cstheme="minorEastAsia"/>
          <w:color w:val="auto"/>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pStyle w:val="21"/>
        <w:rPr>
          <w:rFonts w:hint="eastAsia"/>
          <w:color w:val="auto"/>
        </w:rPr>
      </w:pPr>
    </w:p>
    <w:p>
      <w:pPr>
        <w:rPr>
          <w:rFonts w:hint="eastAsia" w:asciiTheme="minorEastAsia" w:hAnsiTheme="minorEastAsia" w:eastAsiaTheme="minorEastAsia" w:cstheme="minorEastAsia"/>
          <w:color w:val="auto"/>
          <w:kern w:val="1"/>
          <w:sz w:val="24"/>
          <w:szCs w:val="24"/>
        </w:rPr>
      </w:pPr>
    </w:p>
    <w:p>
      <w:pPr>
        <w:jc w:val="center"/>
        <w:outlineLvl w:val="9"/>
        <w:rPr>
          <w:rFonts w:hint="eastAsia" w:asciiTheme="minorEastAsia" w:hAnsiTheme="minorEastAsia" w:eastAsiaTheme="minorEastAsia" w:cstheme="minorEastAsia"/>
          <w:color w:val="auto"/>
          <w:kern w:val="1"/>
          <w:sz w:val="24"/>
          <w:szCs w:val="24"/>
        </w:rPr>
      </w:pPr>
      <w:bookmarkStart w:id="128" w:name="_Toc5501"/>
      <w:bookmarkStart w:id="129" w:name="_Toc23895"/>
      <w:bookmarkStart w:id="130" w:name="_Toc11979"/>
      <w:r>
        <w:rPr>
          <w:rFonts w:hint="eastAsia" w:asciiTheme="minorEastAsia" w:hAnsiTheme="minorEastAsia" w:eastAsiaTheme="minorEastAsia" w:cstheme="minorEastAsia"/>
          <w:color w:val="auto"/>
          <w:kern w:val="1"/>
          <w:sz w:val="24"/>
          <w:szCs w:val="24"/>
        </w:rPr>
        <w:t>五、小型、微型企业</w:t>
      </w:r>
      <w:r>
        <w:rPr>
          <w:rFonts w:hint="eastAsia" w:asciiTheme="minorEastAsia" w:hAnsiTheme="minorEastAsia" w:eastAsiaTheme="minorEastAsia" w:cstheme="minorEastAsia"/>
          <w:b w:val="0"/>
          <w:bCs/>
          <w:color w:val="000000"/>
          <w:kern w:val="0"/>
          <w:sz w:val="24"/>
          <w:szCs w:val="24"/>
          <w:lang w:val="en-US" w:eastAsia="zh-CN" w:bidi="ar"/>
        </w:rPr>
        <w:t>（监狱企业）</w:t>
      </w:r>
      <w:r>
        <w:rPr>
          <w:rFonts w:hint="eastAsia" w:asciiTheme="minorEastAsia" w:hAnsiTheme="minorEastAsia" w:eastAsiaTheme="minorEastAsia" w:cstheme="minorEastAsia"/>
          <w:color w:val="auto"/>
          <w:kern w:val="1"/>
          <w:sz w:val="24"/>
          <w:szCs w:val="24"/>
        </w:rPr>
        <w:t>产品明细表</w:t>
      </w:r>
      <w:bookmarkEnd w:id="128"/>
      <w:bookmarkEnd w:id="129"/>
      <w:bookmarkEnd w:id="130"/>
    </w:p>
    <w:p>
      <w:pPr>
        <w:rPr>
          <w:rFonts w:hint="eastAsia" w:asciiTheme="minorEastAsia" w:hAnsiTheme="minorEastAsia" w:eastAsiaTheme="minorEastAsia" w:cstheme="minorEastAsia"/>
          <w:color w:val="auto"/>
          <w:kern w:val="1"/>
          <w:sz w:val="24"/>
          <w:szCs w:val="24"/>
        </w:rPr>
      </w:pPr>
    </w:p>
    <w:p>
      <w:pPr>
        <w:rPr>
          <w:rFonts w:hint="eastAsia" w:asciiTheme="minorEastAsia" w:hAnsiTheme="minorEastAsia" w:eastAsiaTheme="minorEastAsia" w:cstheme="minorEastAsia"/>
          <w:color w:val="auto"/>
          <w:kern w:val="1"/>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w w:val="98"/>
          <w:sz w:val="24"/>
          <w:szCs w:val="24"/>
        </w:rPr>
        <w:t xml:space="preserve">投标人名称（公章）：                            </w:t>
      </w:r>
      <w:r>
        <w:rPr>
          <w:rFonts w:hint="eastAsia" w:asciiTheme="minorEastAsia" w:hAnsiTheme="minorEastAsia" w:eastAsiaTheme="minorEastAsia" w:cstheme="minorEastAsia"/>
          <w:color w:val="auto"/>
          <w:sz w:val="24"/>
          <w:szCs w:val="24"/>
        </w:rPr>
        <w:t>价格单位：元</w:t>
      </w:r>
    </w:p>
    <w:tbl>
      <w:tblPr>
        <w:tblStyle w:val="22"/>
        <w:tblW w:w="8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468"/>
        <w:gridCol w:w="1300"/>
        <w:gridCol w:w="988"/>
        <w:gridCol w:w="1481"/>
        <w:gridCol w:w="898"/>
        <w:gridCol w:w="1014"/>
        <w:gridCol w:w="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856"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tc>
        <w:tc>
          <w:tcPr>
            <w:tcW w:w="146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产品名称</w:t>
            </w:r>
          </w:p>
        </w:tc>
        <w:tc>
          <w:tcPr>
            <w:tcW w:w="1300"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制造商</w:t>
            </w:r>
          </w:p>
        </w:tc>
        <w:tc>
          <w:tcPr>
            <w:tcW w:w="988"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品牌</w:t>
            </w:r>
          </w:p>
        </w:tc>
        <w:tc>
          <w:tcPr>
            <w:tcW w:w="1481" w:type="dxa"/>
            <w:vMerge w:val="restart"/>
            <w:vAlign w:val="center"/>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产品型号</w:t>
            </w:r>
          </w:p>
        </w:tc>
        <w:tc>
          <w:tcPr>
            <w:tcW w:w="2747" w:type="dxa"/>
            <w:gridSpan w:val="3"/>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6"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46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300"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988"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1481" w:type="dxa"/>
            <w:vMerge w:val="continue"/>
            <w:vAlign w:val="top"/>
          </w:tcPr>
          <w:p>
            <w:pPr>
              <w:spacing w:line="360" w:lineRule="auto"/>
              <w:jc w:val="center"/>
              <w:rPr>
                <w:rFonts w:hint="eastAsia" w:asciiTheme="minorEastAsia" w:hAnsiTheme="minorEastAsia" w:eastAsiaTheme="minorEastAsia" w:cstheme="minorEastAsia"/>
                <w:color w:val="auto"/>
                <w:sz w:val="24"/>
                <w:szCs w:val="24"/>
              </w:rPr>
            </w:pPr>
          </w:p>
        </w:tc>
        <w:tc>
          <w:tcPr>
            <w:tcW w:w="898"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单价</w:t>
            </w:r>
          </w:p>
        </w:tc>
        <w:tc>
          <w:tcPr>
            <w:tcW w:w="1014"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数量</w:t>
            </w:r>
          </w:p>
        </w:tc>
        <w:tc>
          <w:tcPr>
            <w:tcW w:w="835"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1468" w:type="dxa"/>
            <w:vAlign w:val="top"/>
          </w:tcPr>
          <w:p>
            <w:pPr>
              <w:spacing w:line="360" w:lineRule="auto"/>
              <w:rPr>
                <w:rFonts w:hint="eastAsia" w:asciiTheme="minorEastAsia" w:hAnsiTheme="minorEastAsia" w:eastAsiaTheme="minorEastAsia" w:cstheme="minorEastAsia"/>
                <w:color w:val="auto"/>
                <w:sz w:val="24"/>
                <w:szCs w:val="24"/>
              </w:rPr>
            </w:pPr>
          </w:p>
        </w:tc>
        <w:tc>
          <w:tcPr>
            <w:tcW w:w="1300" w:type="dxa"/>
            <w:vAlign w:val="top"/>
          </w:tcPr>
          <w:p>
            <w:pPr>
              <w:spacing w:line="360" w:lineRule="auto"/>
              <w:rPr>
                <w:rFonts w:hint="eastAsia" w:asciiTheme="minorEastAsia" w:hAnsiTheme="minorEastAsia" w:eastAsiaTheme="minorEastAsia" w:cstheme="minorEastAsia"/>
                <w:color w:val="auto"/>
                <w:sz w:val="24"/>
                <w:szCs w:val="24"/>
              </w:rPr>
            </w:pPr>
          </w:p>
        </w:tc>
        <w:tc>
          <w:tcPr>
            <w:tcW w:w="988" w:type="dxa"/>
            <w:vAlign w:val="top"/>
          </w:tcPr>
          <w:p>
            <w:pPr>
              <w:spacing w:line="360" w:lineRule="auto"/>
              <w:rPr>
                <w:rFonts w:hint="eastAsia" w:asciiTheme="minorEastAsia" w:hAnsiTheme="minorEastAsia" w:eastAsiaTheme="minorEastAsia" w:cstheme="minorEastAsia"/>
                <w:color w:val="auto"/>
                <w:sz w:val="24"/>
                <w:szCs w:val="24"/>
              </w:rPr>
            </w:pPr>
          </w:p>
        </w:tc>
        <w:tc>
          <w:tcPr>
            <w:tcW w:w="1481" w:type="dxa"/>
            <w:vAlign w:val="top"/>
          </w:tcPr>
          <w:p>
            <w:pPr>
              <w:spacing w:line="360" w:lineRule="auto"/>
              <w:rPr>
                <w:rFonts w:hint="eastAsia" w:asciiTheme="minorEastAsia" w:hAnsiTheme="minorEastAsia" w:eastAsiaTheme="minorEastAsia" w:cstheme="minorEastAsia"/>
                <w:color w:val="auto"/>
                <w:sz w:val="24"/>
                <w:szCs w:val="24"/>
              </w:rPr>
            </w:pPr>
          </w:p>
        </w:tc>
        <w:tc>
          <w:tcPr>
            <w:tcW w:w="898" w:type="dxa"/>
            <w:vAlign w:val="top"/>
          </w:tcPr>
          <w:p>
            <w:pPr>
              <w:spacing w:line="360" w:lineRule="auto"/>
              <w:rPr>
                <w:rFonts w:hint="eastAsia" w:asciiTheme="minorEastAsia" w:hAnsiTheme="minorEastAsia" w:eastAsiaTheme="minorEastAsia" w:cstheme="minorEastAsia"/>
                <w:color w:val="auto"/>
                <w:sz w:val="24"/>
                <w:szCs w:val="24"/>
              </w:rPr>
            </w:pPr>
          </w:p>
        </w:tc>
        <w:tc>
          <w:tcPr>
            <w:tcW w:w="1014" w:type="dxa"/>
            <w:vAlign w:val="top"/>
          </w:tcPr>
          <w:p>
            <w:pPr>
              <w:spacing w:line="360" w:lineRule="auto"/>
              <w:rPr>
                <w:rFonts w:hint="eastAsia" w:asciiTheme="minorEastAsia" w:hAnsiTheme="minorEastAsia" w:eastAsiaTheme="minorEastAsia" w:cstheme="minorEastAsia"/>
                <w:color w:val="auto"/>
                <w:sz w:val="24"/>
                <w:szCs w:val="24"/>
              </w:rPr>
            </w:pPr>
          </w:p>
        </w:tc>
        <w:tc>
          <w:tcPr>
            <w:tcW w:w="835"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1468" w:type="dxa"/>
            <w:vAlign w:val="top"/>
          </w:tcPr>
          <w:p>
            <w:pPr>
              <w:spacing w:line="360" w:lineRule="auto"/>
              <w:rPr>
                <w:rFonts w:hint="eastAsia" w:asciiTheme="minorEastAsia" w:hAnsiTheme="minorEastAsia" w:eastAsiaTheme="minorEastAsia" w:cstheme="minorEastAsia"/>
                <w:color w:val="auto"/>
                <w:sz w:val="24"/>
                <w:szCs w:val="24"/>
              </w:rPr>
            </w:pPr>
          </w:p>
        </w:tc>
        <w:tc>
          <w:tcPr>
            <w:tcW w:w="1300" w:type="dxa"/>
            <w:vAlign w:val="top"/>
          </w:tcPr>
          <w:p>
            <w:pPr>
              <w:spacing w:line="360" w:lineRule="auto"/>
              <w:rPr>
                <w:rFonts w:hint="eastAsia" w:asciiTheme="minorEastAsia" w:hAnsiTheme="minorEastAsia" w:eastAsiaTheme="minorEastAsia" w:cstheme="minorEastAsia"/>
                <w:color w:val="auto"/>
                <w:sz w:val="24"/>
                <w:szCs w:val="24"/>
              </w:rPr>
            </w:pPr>
          </w:p>
        </w:tc>
        <w:tc>
          <w:tcPr>
            <w:tcW w:w="988" w:type="dxa"/>
            <w:vAlign w:val="top"/>
          </w:tcPr>
          <w:p>
            <w:pPr>
              <w:spacing w:line="360" w:lineRule="auto"/>
              <w:rPr>
                <w:rFonts w:hint="eastAsia" w:asciiTheme="minorEastAsia" w:hAnsiTheme="minorEastAsia" w:eastAsiaTheme="minorEastAsia" w:cstheme="minorEastAsia"/>
                <w:color w:val="auto"/>
                <w:sz w:val="24"/>
                <w:szCs w:val="24"/>
              </w:rPr>
            </w:pPr>
          </w:p>
        </w:tc>
        <w:tc>
          <w:tcPr>
            <w:tcW w:w="1481" w:type="dxa"/>
            <w:vAlign w:val="top"/>
          </w:tcPr>
          <w:p>
            <w:pPr>
              <w:spacing w:line="360" w:lineRule="auto"/>
              <w:rPr>
                <w:rFonts w:hint="eastAsia" w:asciiTheme="minorEastAsia" w:hAnsiTheme="minorEastAsia" w:eastAsiaTheme="minorEastAsia" w:cstheme="minorEastAsia"/>
                <w:color w:val="auto"/>
                <w:sz w:val="24"/>
                <w:szCs w:val="24"/>
              </w:rPr>
            </w:pPr>
          </w:p>
        </w:tc>
        <w:tc>
          <w:tcPr>
            <w:tcW w:w="898" w:type="dxa"/>
            <w:vAlign w:val="top"/>
          </w:tcPr>
          <w:p>
            <w:pPr>
              <w:spacing w:line="360" w:lineRule="auto"/>
              <w:rPr>
                <w:rFonts w:hint="eastAsia" w:asciiTheme="minorEastAsia" w:hAnsiTheme="minorEastAsia" w:eastAsiaTheme="minorEastAsia" w:cstheme="minorEastAsia"/>
                <w:color w:val="auto"/>
                <w:sz w:val="24"/>
                <w:szCs w:val="24"/>
              </w:rPr>
            </w:pPr>
          </w:p>
        </w:tc>
        <w:tc>
          <w:tcPr>
            <w:tcW w:w="1014" w:type="dxa"/>
            <w:vAlign w:val="top"/>
          </w:tcPr>
          <w:p>
            <w:pPr>
              <w:spacing w:line="360" w:lineRule="auto"/>
              <w:rPr>
                <w:rFonts w:hint="eastAsia" w:asciiTheme="minorEastAsia" w:hAnsiTheme="minorEastAsia" w:eastAsiaTheme="minorEastAsia" w:cstheme="minorEastAsia"/>
                <w:color w:val="auto"/>
                <w:sz w:val="24"/>
                <w:szCs w:val="24"/>
              </w:rPr>
            </w:pPr>
          </w:p>
        </w:tc>
        <w:tc>
          <w:tcPr>
            <w:tcW w:w="835"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56" w:type="dxa"/>
            <w:vAlign w:val="top"/>
          </w:tcPr>
          <w:p>
            <w:pPr>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1468" w:type="dxa"/>
            <w:vAlign w:val="top"/>
          </w:tcPr>
          <w:p>
            <w:pPr>
              <w:spacing w:line="360" w:lineRule="auto"/>
              <w:rPr>
                <w:rFonts w:hint="eastAsia" w:asciiTheme="minorEastAsia" w:hAnsiTheme="minorEastAsia" w:eastAsiaTheme="minorEastAsia" w:cstheme="minorEastAsia"/>
                <w:color w:val="auto"/>
                <w:sz w:val="24"/>
                <w:szCs w:val="24"/>
              </w:rPr>
            </w:pPr>
          </w:p>
        </w:tc>
        <w:tc>
          <w:tcPr>
            <w:tcW w:w="1300" w:type="dxa"/>
            <w:vAlign w:val="top"/>
          </w:tcPr>
          <w:p>
            <w:pPr>
              <w:spacing w:line="360" w:lineRule="auto"/>
              <w:rPr>
                <w:rFonts w:hint="eastAsia" w:asciiTheme="minorEastAsia" w:hAnsiTheme="minorEastAsia" w:eastAsiaTheme="minorEastAsia" w:cstheme="minorEastAsia"/>
                <w:color w:val="auto"/>
                <w:sz w:val="24"/>
                <w:szCs w:val="24"/>
              </w:rPr>
            </w:pPr>
          </w:p>
        </w:tc>
        <w:tc>
          <w:tcPr>
            <w:tcW w:w="988" w:type="dxa"/>
            <w:vAlign w:val="top"/>
          </w:tcPr>
          <w:p>
            <w:pPr>
              <w:spacing w:line="360" w:lineRule="auto"/>
              <w:rPr>
                <w:rFonts w:hint="eastAsia" w:asciiTheme="minorEastAsia" w:hAnsiTheme="minorEastAsia" w:eastAsiaTheme="minorEastAsia" w:cstheme="minorEastAsia"/>
                <w:color w:val="auto"/>
                <w:sz w:val="24"/>
                <w:szCs w:val="24"/>
              </w:rPr>
            </w:pPr>
          </w:p>
        </w:tc>
        <w:tc>
          <w:tcPr>
            <w:tcW w:w="1481" w:type="dxa"/>
            <w:vAlign w:val="top"/>
          </w:tcPr>
          <w:p>
            <w:pPr>
              <w:spacing w:line="360" w:lineRule="auto"/>
              <w:rPr>
                <w:rFonts w:hint="eastAsia" w:asciiTheme="minorEastAsia" w:hAnsiTheme="minorEastAsia" w:eastAsiaTheme="minorEastAsia" w:cstheme="minorEastAsia"/>
                <w:color w:val="auto"/>
                <w:sz w:val="24"/>
                <w:szCs w:val="24"/>
              </w:rPr>
            </w:pPr>
          </w:p>
        </w:tc>
        <w:tc>
          <w:tcPr>
            <w:tcW w:w="898" w:type="dxa"/>
            <w:vAlign w:val="top"/>
          </w:tcPr>
          <w:p>
            <w:pPr>
              <w:spacing w:line="360" w:lineRule="auto"/>
              <w:rPr>
                <w:rFonts w:hint="eastAsia" w:asciiTheme="minorEastAsia" w:hAnsiTheme="minorEastAsia" w:eastAsiaTheme="minorEastAsia" w:cstheme="minorEastAsia"/>
                <w:color w:val="auto"/>
                <w:sz w:val="24"/>
                <w:szCs w:val="24"/>
              </w:rPr>
            </w:pPr>
          </w:p>
        </w:tc>
        <w:tc>
          <w:tcPr>
            <w:tcW w:w="1014" w:type="dxa"/>
            <w:vAlign w:val="top"/>
          </w:tcPr>
          <w:p>
            <w:pPr>
              <w:spacing w:line="360" w:lineRule="auto"/>
              <w:rPr>
                <w:rFonts w:hint="eastAsia" w:asciiTheme="minorEastAsia" w:hAnsiTheme="minorEastAsia" w:eastAsiaTheme="minorEastAsia" w:cstheme="minorEastAsia"/>
                <w:color w:val="auto"/>
                <w:sz w:val="24"/>
                <w:szCs w:val="24"/>
              </w:rPr>
            </w:pPr>
          </w:p>
        </w:tc>
        <w:tc>
          <w:tcPr>
            <w:tcW w:w="835" w:type="dxa"/>
            <w:vAlign w:val="top"/>
          </w:tcPr>
          <w:p>
            <w:pPr>
              <w:spacing w:line="360" w:lineRule="auto"/>
              <w:rPr>
                <w:rFonts w:hint="eastAsia" w:asciiTheme="minorEastAsia" w:hAnsiTheme="minorEastAsia" w:eastAsiaTheme="minorEastAsia" w:cstheme="minorEastAsia"/>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856" w:type="dxa"/>
            <w:vAlign w:val="top"/>
          </w:tcPr>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合计</w:t>
            </w:r>
          </w:p>
        </w:tc>
        <w:tc>
          <w:tcPr>
            <w:tcW w:w="1468" w:type="dxa"/>
            <w:vAlign w:val="top"/>
          </w:tcPr>
          <w:p>
            <w:pPr>
              <w:spacing w:line="360" w:lineRule="auto"/>
              <w:rPr>
                <w:rFonts w:hint="eastAsia" w:asciiTheme="minorEastAsia" w:hAnsiTheme="minorEastAsia" w:eastAsiaTheme="minorEastAsia" w:cstheme="minorEastAsia"/>
                <w:color w:val="auto"/>
                <w:sz w:val="24"/>
                <w:szCs w:val="24"/>
              </w:rPr>
            </w:pPr>
          </w:p>
        </w:tc>
        <w:tc>
          <w:tcPr>
            <w:tcW w:w="1300" w:type="dxa"/>
            <w:vAlign w:val="top"/>
          </w:tcPr>
          <w:p>
            <w:pPr>
              <w:spacing w:line="360" w:lineRule="auto"/>
              <w:rPr>
                <w:rFonts w:hint="eastAsia" w:asciiTheme="minorEastAsia" w:hAnsiTheme="minorEastAsia" w:eastAsiaTheme="minorEastAsia" w:cstheme="minorEastAsia"/>
                <w:color w:val="auto"/>
                <w:sz w:val="24"/>
                <w:szCs w:val="24"/>
              </w:rPr>
            </w:pPr>
          </w:p>
        </w:tc>
        <w:tc>
          <w:tcPr>
            <w:tcW w:w="988" w:type="dxa"/>
            <w:vAlign w:val="top"/>
          </w:tcPr>
          <w:p>
            <w:pPr>
              <w:spacing w:line="360" w:lineRule="auto"/>
              <w:rPr>
                <w:rFonts w:hint="eastAsia" w:asciiTheme="minorEastAsia" w:hAnsiTheme="minorEastAsia" w:eastAsiaTheme="minorEastAsia" w:cstheme="minorEastAsia"/>
                <w:color w:val="auto"/>
                <w:sz w:val="24"/>
                <w:szCs w:val="24"/>
              </w:rPr>
            </w:pPr>
          </w:p>
        </w:tc>
        <w:tc>
          <w:tcPr>
            <w:tcW w:w="1481" w:type="dxa"/>
            <w:vAlign w:val="top"/>
          </w:tcPr>
          <w:p>
            <w:pPr>
              <w:spacing w:line="360" w:lineRule="auto"/>
              <w:rPr>
                <w:rFonts w:hint="eastAsia" w:asciiTheme="minorEastAsia" w:hAnsiTheme="minorEastAsia" w:eastAsiaTheme="minorEastAsia" w:cstheme="minorEastAsia"/>
                <w:color w:val="auto"/>
                <w:sz w:val="24"/>
                <w:szCs w:val="24"/>
              </w:rPr>
            </w:pPr>
          </w:p>
        </w:tc>
        <w:tc>
          <w:tcPr>
            <w:tcW w:w="898" w:type="dxa"/>
            <w:vAlign w:val="top"/>
          </w:tcPr>
          <w:p>
            <w:pPr>
              <w:spacing w:line="360" w:lineRule="auto"/>
              <w:rPr>
                <w:rFonts w:hint="eastAsia" w:asciiTheme="minorEastAsia" w:hAnsiTheme="minorEastAsia" w:eastAsiaTheme="minorEastAsia" w:cstheme="minorEastAsia"/>
                <w:color w:val="auto"/>
                <w:sz w:val="24"/>
                <w:szCs w:val="24"/>
              </w:rPr>
            </w:pPr>
          </w:p>
        </w:tc>
        <w:tc>
          <w:tcPr>
            <w:tcW w:w="1014" w:type="dxa"/>
            <w:vAlign w:val="top"/>
          </w:tcPr>
          <w:p>
            <w:pPr>
              <w:spacing w:line="360" w:lineRule="auto"/>
              <w:rPr>
                <w:rFonts w:hint="eastAsia" w:asciiTheme="minorEastAsia" w:hAnsiTheme="minorEastAsia" w:eastAsiaTheme="minorEastAsia" w:cstheme="minorEastAsia"/>
                <w:color w:val="auto"/>
                <w:sz w:val="24"/>
                <w:szCs w:val="24"/>
              </w:rPr>
            </w:pPr>
          </w:p>
        </w:tc>
        <w:tc>
          <w:tcPr>
            <w:tcW w:w="835" w:type="dxa"/>
            <w:vAlign w:val="top"/>
          </w:tcPr>
          <w:p>
            <w:pPr>
              <w:spacing w:line="360" w:lineRule="auto"/>
              <w:rPr>
                <w:rFonts w:hint="eastAsia" w:asciiTheme="minorEastAsia" w:hAnsiTheme="minorEastAsia" w:eastAsiaTheme="minorEastAsia" w:cstheme="minorEastAsia"/>
                <w:color w:val="auto"/>
                <w:sz w:val="24"/>
                <w:szCs w:val="24"/>
              </w:rPr>
            </w:pPr>
          </w:p>
        </w:tc>
      </w:tr>
    </w:tbl>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说明：如所投货物为小型、微型企业</w:t>
      </w:r>
      <w:r>
        <w:rPr>
          <w:rFonts w:hint="eastAsia" w:asciiTheme="minorEastAsia" w:hAnsiTheme="minorEastAsia" w:eastAsiaTheme="minorEastAsia" w:cstheme="minorEastAsia"/>
          <w:b w:val="0"/>
          <w:bCs/>
          <w:color w:val="000000"/>
          <w:kern w:val="0"/>
          <w:sz w:val="24"/>
          <w:szCs w:val="24"/>
          <w:lang w:val="en-US" w:eastAsia="zh-CN" w:bidi="ar"/>
        </w:rPr>
        <w:t>（监狱企业）</w:t>
      </w:r>
      <w:r>
        <w:rPr>
          <w:rFonts w:hint="eastAsia" w:asciiTheme="minorEastAsia" w:hAnsiTheme="minorEastAsia" w:eastAsiaTheme="minorEastAsia" w:cstheme="minorEastAsia"/>
          <w:color w:val="auto"/>
          <w:sz w:val="24"/>
          <w:szCs w:val="24"/>
        </w:rPr>
        <w:t>产品</w:t>
      </w:r>
      <w:r>
        <w:rPr>
          <w:rFonts w:hint="eastAsia" w:asciiTheme="minorEastAsia" w:hAnsiTheme="minorEastAsia" w:eastAsiaTheme="minorEastAsia" w:cstheme="minorEastAsia"/>
          <w:b w:val="0"/>
          <w:bCs/>
          <w:color w:val="000000"/>
          <w:kern w:val="0"/>
          <w:sz w:val="24"/>
          <w:szCs w:val="24"/>
          <w:lang w:val="en-US" w:eastAsia="zh-CN" w:bidi="ar"/>
        </w:rPr>
        <w:t xml:space="preserve"> </w:t>
      </w:r>
      <w:r>
        <w:rPr>
          <w:rFonts w:hint="eastAsia" w:asciiTheme="minorEastAsia" w:hAnsiTheme="minorEastAsia" w:eastAsiaTheme="minorEastAsia" w:cstheme="minorEastAsia"/>
          <w:color w:val="auto"/>
          <w:sz w:val="24"/>
          <w:szCs w:val="24"/>
        </w:rPr>
        <w:t>，须按本附件规定格式逐项填写并按附件 五 规定提供《中小企业声明函》、《从业人员声明函》、从业人员名单、身份证号及工资发放明细表、上一年度资产负债表、损益表的原件，否则评分时不予认可。所投产品不是小型、微型企业产品，则不需要填写本表。</w:t>
      </w: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pStyle w:val="21"/>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jc w:val="center"/>
        <w:rPr>
          <w:rFonts w:hint="eastAsia" w:asciiTheme="majorEastAsia" w:hAnsiTheme="majorEastAsia" w:eastAsiaTheme="majorEastAsia" w:cstheme="majorEastAsia"/>
          <w:b/>
          <w:bCs/>
          <w:color w:val="auto"/>
          <w:sz w:val="24"/>
          <w:szCs w:val="24"/>
        </w:rPr>
      </w:pP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lang w:val="en-US" w:eastAsia="zh-CN"/>
        </w:rPr>
        <w:t>六、</w:t>
      </w:r>
      <w:r>
        <w:rPr>
          <w:rFonts w:hint="eastAsia" w:asciiTheme="minorEastAsia" w:hAnsiTheme="minorEastAsia" w:eastAsiaTheme="minorEastAsia" w:cstheme="minorEastAsia"/>
          <w:color w:val="auto"/>
          <w:sz w:val="24"/>
          <w:szCs w:val="24"/>
          <w:lang w:val="en-US" w:eastAsia="zh-CN"/>
        </w:rPr>
        <w:t xml:space="preserve"> 附表 1：残疾人福利性单位声明函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本单位郑重声明，根据《财政部 民政部 中国残疾人联合会关于促进残疾人就业政府 采购政策的通知》（财库[2017]141 号）的规定，本单位为符合条件的残疾人福利性单位， 且本单位参加 单位的项目采购活动提供本单位 制造的货物（由本单位承担工程/提供服务），或者提供其他残疾单位人福利性单位制造的 货物（不包括使用非残疾人福利性单位注册商标的货物）。 </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本单位对上述声明的真实性负责。如有虚假，将依法承担相应责任。 </w:t>
      </w:r>
    </w:p>
    <w:p>
      <w:pPr>
        <w:spacing w:line="360" w:lineRule="auto"/>
        <w:jc w:val="righ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单位名称（盖章）： </w:t>
      </w:r>
    </w:p>
    <w:p>
      <w:pPr>
        <w:spacing w:line="360" w:lineRule="auto"/>
        <w:jc w:val="righ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日 期：</w:t>
      </w: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asciiTheme="minorEastAsia" w:hAnsiTheme="minorEastAsia" w:eastAsiaTheme="minorEastAsia" w:cstheme="minorEastAsia"/>
          <w:color w:val="auto"/>
          <w:sz w:val="24"/>
          <w:szCs w:val="24"/>
          <w:lang w:val="en-US" w:eastAsia="zh-CN"/>
        </w:rPr>
      </w:pPr>
    </w:p>
    <w:p>
      <w:pPr>
        <w:rPr>
          <w:rFonts w:hint="eastAsia" w:asciiTheme="minorEastAsia" w:hAnsiTheme="minorEastAsia" w:eastAsiaTheme="minorEastAsia" w:cstheme="minorEastAsia"/>
          <w:color w:val="auto"/>
          <w:sz w:val="24"/>
          <w:szCs w:val="24"/>
          <w:lang w:val="en-US" w:eastAsia="zh-CN"/>
        </w:rPr>
      </w:pPr>
    </w:p>
    <w:p>
      <w:pPr>
        <w:pStyle w:val="10"/>
        <w:rPr>
          <w:rFonts w:hint="eastAsia"/>
        </w:rPr>
      </w:pPr>
    </w:p>
    <w:p>
      <w:pPr>
        <w:numPr>
          <w:ilvl w:val="0"/>
          <w:numId w:val="11"/>
        </w:numPr>
        <w:jc w:val="center"/>
        <w:outlineLvl w:val="0"/>
        <w:rPr>
          <w:rFonts w:hint="eastAsia" w:asciiTheme="majorEastAsia" w:hAnsiTheme="majorEastAsia" w:eastAsiaTheme="majorEastAsia" w:cstheme="majorEastAsia"/>
          <w:b/>
          <w:bCs/>
          <w:color w:val="auto"/>
          <w:kern w:val="2"/>
          <w:sz w:val="32"/>
          <w:szCs w:val="32"/>
        </w:rPr>
      </w:pPr>
      <w:bookmarkStart w:id="131" w:name="_Toc8507"/>
      <w:r>
        <w:rPr>
          <w:rFonts w:hint="eastAsia" w:asciiTheme="majorEastAsia" w:hAnsiTheme="majorEastAsia" w:eastAsiaTheme="majorEastAsia" w:cstheme="majorEastAsia"/>
          <w:b/>
          <w:bCs/>
          <w:color w:val="auto"/>
          <w:sz w:val="32"/>
          <w:szCs w:val="32"/>
        </w:rPr>
        <w:t>评分细则</w:t>
      </w:r>
      <w:bookmarkEnd w:id="131"/>
    </w:p>
    <w:tbl>
      <w:tblPr>
        <w:tblStyle w:val="22"/>
        <w:tblW w:w="8978"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8"/>
        <w:gridCol w:w="748"/>
        <w:gridCol w:w="898"/>
        <w:gridCol w:w="1346"/>
        <w:gridCol w:w="5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59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序号</w:t>
            </w:r>
          </w:p>
        </w:tc>
        <w:tc>
          <w:tcPr>
            <w:tcW w:w="74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评分项目</w:t>
            </w:r>
          </w:p>
        </w:tc>
        <w:tc>
          <w:tcPr>
            <w:tcW w:w="89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分值</w:t>
            </w: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评分细项</w:t>
            </w:r>
          </w:p>
        </w:tc>
        <w:tc>
          <w:tcPr>
            <w:tcW w:w="538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0" w:hRule="atLeast"/>
        </w:trPr>
        <w:tc>
          <w:tcPr>
            <w:tcW w:w="59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74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报价部分</w:t>
            </w:r>
          </w:p>
        </w:tc>
        <w:tc>
          <w:tcPr>
            <w:tcW w:w="898"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color w:val="000000" w:themeColor="text1"/>
                <w:kern w:val="0"/>
                <w:sz w:val="24"/>
                <w:szCs w:val="24"/>
                <w14:textFill>
                  <w14:solidFill>
                    <w14:schemeClr w14:val="tx1"/>
                  </w14:solidFill>
                </w14:textFill>
              </w:rPr>
              <w:t>30</w:t>
            </w:r>
            <w:r>
              <w:rPr>
                <w:rFonts w:hint="eastAsia" w:asciiTheme="minorEastAsia" w:hAnsiTheme="minorEastAsia" w:eastAsiaTheme="minorEastAsia" w:cstheme="minorEastAsia"/>
                <w:kern w:val="0"/>
                <w:sz w:val="24"/>
                <w:szCs w:val="24"/>
              </w:rPr>
              <w:t>分</w:t>
            </w: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投标报价</w:t>
            </w:r>
          </w:p>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（30分）</w:t>
            </w:r>
          </w:p>
        </w:tc>
        <w:tc>
          <w:tcPr>
            <w:tcW w:w="5388" w:type="dxa"/>
          </w:tcPr>
          <w:p>
            <w:pPr>
              <w:widowControl/>
              <w:spacing w:line="360" w:lineRule="exac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投标报价得分采用低价优先法计算，即满足招标文件要求且价格最低的投标报价为评标基准价，其价格分为满分。</w:t>
            </w:r>
          </w:p>
          <w:p>
            <w:pPr>
              <w:widowControl/>
              <w:spacing w:line="360" w:lineRule="exac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其他供应商的投标报价得分统一按照下列公式计算：</w:t>
            </w:r>
          </w:p>
          <w:p>
            <w:pPr>
              <w:widowControl/>
              <w:spacing w:line="360" w:lineRule="exac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投标报价得分＝（评标基准价÷投标报价）×投标报价权值×100。</w:t>
            </w:r>
            <w:r>
              <w:rPr>
                <w:rFonts w:hint="eastAsia" w:asciiTheme="minorEastAsia" w:hAnsiTheme="minorEastAsia" w:eastAsiaTheme="minorEastAsia" w:cstheme="minorEastAsia"/>
                <w:b/>
                <w:bCs/>
                <w:kern w:val="0"/>
                <w:sz w:val="24"/>
                <w:szCs w:val="24"/>
              </w:rPr>
              <w:t>备注：报价若超预算，按废标处理。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598" w:type="dxa"/>
            <w:vMerge w:val="restart"/>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p>
        </w:tc>
        <w:tc>
          <w:tcPr>
            <w:tcW w:w="748" w:type="dxa"/>
            <w:vMerge w:val="restart"/>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技术部分</w:t>
            </w:r>
          </w:p>
        </w:tc>
        <w:tc>
          <w:tcPr>
            <w:tcW w:w="898" w:type="dxa"/>
            <w:vMerge w:val="restart"/>
            <w:vAlign w:val="center"/>
          </w:tcPr>
          <w:p>
            <w:pPr>
              <w:widowControl/>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en-US" w:eastAsia="zh-CN"/>
              </w:rPr>
              <w:t>60</w:t>
            </w:r>
            <w:r>
              <w:rPr>
                <w:rFonts w:hint="eastAsia" w:asciiTheme="minorEastAsia" w:hAnsiTheme="minorEastAsia" w:eastAsiaTheme="minorEastAsia" w:cstheme="minorEastAsia"/>
                <w:kern w:val="0"/>
                <w:sz w:val="24"/>
                <w:szCs w:val="24"/>
              </w:rPr>
              <w:t>分</w:t>
            </w: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产品响应情况（20分）</w:t>
            </w:r>
          </w:p>
        </w:tc>
        <w:tc>
          <w:tcPr>
            <w:tcW w:w="5388" w:type="dxa"/>
          </w:tcPr>
          <w:p>
            <w:pPr>
              <w:widowControl/>
              <w:spacing w:line="360" w:lineRule="exact"/>
              <w:rPr>
                <w:rFonts w:hint="eastAsia" w:asciiTheme="minorEastAsia" w:hAnsiTheme="minorEastAsia" w:eastAsiaTheme="minorEastAsia" w:cstheme="minorEastAsia"/>
                <w:kern w:val="0"/>
                <w:sz w:val="24"/>
                <w:szCs w:val="24"/>
              </w:rPr>
            </w:pPr>
            <w:r>
              <w:rPr>
                <w:rFonts w:hint="eastAsia" w:ascii="宋体" w:hAnsi="宋体" w:cs="宋体"/>
                <w:color w:val="auto"/>
                <w:sz w:val="24"/>
                <w:szCs w:val="24"/>
                <w:lang w:val="en-US" w:eastAsia="zh-CN"/>
              </w:rPr>
              <w:t>竞争性磋商小组</w:t>
            </w:r>
            <w:r>
              <w:rPr>
                <w:rFonts w:hint="eastAsia" w:ascii="宋体" w:hAnsi="宋体" w:eastAsia="宋体" w:cs="宋体"/>
                <w:color w:val="auto"/>
                <w:sz w:val="24"/>
                <w:szCs w:val="24"/>
                <w:lang w:val="en-US" w:eastAsia="zh-CN"/>
              </w:rPr>
              <w:t>根据主要技术条款（标记“▲”号的技术参数）每负偏离一项扣2分，</w:t>
            </w:r>
            <w:r>
              <w:rPr>
                <w:rFonts w:hint="eastAsia" w:ascii="宋体" w:hAnsi="宋体" w:cs="宋体"/>
                <w:color w:val="auto"/>
                <w:sz w:val="24"/>
                <w:szCs w:val="24"/>
                <w:lang w:val="en-US" w:eastAsia="zh-CN"/>
              </w:rPr>
              <w:t>满分20分，</w:t>
            </w:r>
            <w:r>
              <w:rPr>
                <w:rFonts w:hint="eastAsia" w:ascii="宋体" w:hAnsi="宋体" w:eastAsia="宋体" w:cs="宋体"/>
                <w:color w:val="auto"/>
                <w:sz w:val="24"/>
                <w:szCs w:val="24"/>
                <w:lang w:val="en-US" w:eastAsia="zh-CN"/>
              </w:rPr>
              <w:t>扣完为止。</w:t>
            </w:r>
            <w:r>
              <w:rPr>
                <w:rFonts w:hint="eastAsia" w:ascii="宋体" w:hAnsi="宋体" w:cs="宋体"/>
                <w:sz w:val="24"/>
                <w:szCs w:val="24"/>
              </w:rPr>
              <w:t>以上内容需提供证明材料，无法提供有效证明材料或证明材料不足的不予得分。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trPr>
        <w:tc>
          <w:tcPr>
            <w:tcW w:w="59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74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89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货物主要技术指标和运行性能（</w:t>
            </w:r>
            <w:r>
              <w:rPr>
                <w:rFonts w:hint="eastAsia" w:asciiTheme="minorEastAsia" w:hAnsiTheme="minorEastAsia" w:eastAsiaTheme="minorEastAsia" w:cstheme="minorEastAsia"/>
                <w:kern w:val="0"/>
                <w:sz w:val="24"/>
                <w:szCs w:val="24"/>
                <w:lang w:val="en-US" w:eastAsia="zh-CN"/>
              </w:rPr>
              <w:t>20</w:t>
            </w:r>
            <w:r>
              <w:rPr>
                <w:rFonts w:hint="eastAsia" w:asciiTheme="minorEastAsia" w:hAnsiTheme="minorEastAsia" w:eastAsiaTheme="minorEastAsia" w:cstheme="minorEastAsia"/>
                <w:kern w:val="0"/>
                <w:sz w:val="24"/>
                <w:szCs w:val="24"/>
              </w:rPr>
              <w:t>分）</w:t>
            </w:r>
          </w:p>
        </w:tc>
        <w:tc>
          <w:tcPr>
            <w:tcW w:w="5388" w:type="dxa"/>
          </w:tcPr>
          <w:p>
            <w:pPr>
              <w:widowControl/>
              <w:spacing w:line="360" w:lineRule="exac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供应商提供所投产品的性能指标、技术参数、产品工艺等技术资料完善，证明文件能够全面说明产品的参数性能、产品优势得</w:t>
            </w:r>
            <w:r>
              <w:rPr>
                <w:rFonts w:hint="eastAsia" w:asciiTheme="minorEastAsia" w:hAnsiTheme="minorEastAsia" w:eastAsiaTheme="minorEastAsia" w:cstheme="minorEastAsia"/>
                <w:kern w:val="0"/>
                <w:sz w:val="24"/>
                <w:szCs w:val="24"/>
                <w:lang w:val="en-US" w:eastAsia="zh-CN"/>
              </w:rPr>
              <w:t>20</w:t>
            </w:r>
            <w:r>
              <w:rPr>
                <w:rFonts w:hint="eastAsia" w:asciiTheme="minorEastAsia" w:hAnsiTheme="minorEastAsia" w:eastAsiaTheme="minorEastAsia" w:cstheme="minorEastAsia"/>
                <w:kern w:val="0"/>
                <w:sz w:val="24"/>
                <w:szCs w:val="24"/>
              </w:rPr>
              <w:t>分</w:t>
            </w:r>
            <w:r>
              <w:rPr>
                <w:rFonts w:hint="eastAsia" w:asciiTheme="minorEastAsia" w:hAnsiTheme="minorEastAsia" w:eastAsiaTheme="minorEastAsia" w:cstheme="minorEastAsia"/>
                <w:kern w:val="0"/>
                <w:sz w:val="24"/>
                <w:szCs w:val="24"/>
                <w:lang w:eastAsia="zh-CN"/>
              </w:rPr>
              <w:t>，</w:t>
            </w:r>
            <w:r>
              <w:rPr>
                <w:rFonts w:hint="eastAsia" w:ascii="宋体" w:hAnsi="宋体" w:cs="宋体"/>
                <w:color w:val="000000"/>
                <w:kern w:val="0"/>
                <w:sz w:val="24"/>
                <w:lang w:eastAsia="zh-CN"/>
              </w:rPr>
              <w:t>竞争性磋商小组</w:t>
            </w:r>
            <w:r>
              <w:rPr>
                <w:rFonts w:hint="eastAsia" w:ascii="宋体" w:hAnsi="宋体" w:eastAsia="宋体" w:cs="宋体"/>
                <w:color w:val="000000"/>
                <w:kern w:val="0"/>
                <w:sz w:val="24"/>
              </w:rPr>
              <w:t>根据内容及重要程度评定,每出现一处相对弱势项或者不完善减</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rPr>
              <w:t>分，减完为止，若缺项不得分</w:t>
            </w:r>
            <w:r>
              <w:rPr>
                <w:rFonts w:hint="eastAsia" w:ascii="宋体" w:hAnsi="宋体" w:eastAsia="宋体" w:cs="宋体"/>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trPr>
        <w:tc>
          <w:tcPr>
            <w:tcW w:w="59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74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898" w:type="dxa"/>
            <w:vMerge w:val="continue"/>
            <w:vAlign w:val="center"/>
          </w:tcPr>
          <w:p>
            <w:pPr>
              <w:widowControl/>
              <w:jc w:val="left"/>
              <w:rPr>
                <w:rFonts w:hint="eastAsia" w:asciiTheme="minorEastAsia" w:hAnsiTheme="minorEastAsia" w:eastAsiaTheme="minorEastAsia" w:cstheme="minorEastAsia"/>
                <w:kern w:val="0"/>
                <w:sz w:val="24"/>
                <w:szCs w:val="24"/>
              </w:rPr>
            </w:pP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en-US" w:eastAsia="zh-CN"/>
              </w:rPr>
              <w:t>项目</w:t>
            </w:r>
            <w:r>
              <w:rPr>
                <w:rFonts w:hint="eastAsia" w:asciiTheme="minorEastAsia" w:hAnsiTheme="minorEastAsia" w:eastAsiaTheme="minorEastAsia" w:cstheme="minorEastAsia"/>
                <w:kern w:val="0"/>
                <w:sz w:val="24"/>
                <w:szCs w:val="24"/>
              </w:rPr>
              <w:t>实施</w:t>
            </w:r>
          </w:p>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方案</w:t>
            </w:r>
          </w:p>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en-US" w:eastAsia="zh-CN"/>
              </w:rPr>
              <w:t>20</w:t>
            </w:r>
            <w:r>
              <w:rPr>
                <w:rFonts w:hint="eastAsia" w:asciiTheme="minorEastAsia" w:hAnsiTheme="minorEastAsia" w:eastAsiaTheme="minorEastAsia" w:cstheme="minorEastAsia"/>
                <w:kern w:val="0"/>
                <w:sz w:val="24"/>
                <w:szCs w:val="24"/>
              </w:rPr>
              <w:t>分）</w:t>
            </w:r>
          </w:p>
        </w:tc>
        <w:tc>
          <w:tcPr>
            <w:tcW w:w="5388" w:type="dxa"/>
            <w:vAlign w:val="top"/>
          </w:tcPr>
          <w:p>
            <w:pPr>
              <w:widowControl/>
              <w:spacing w:line="360" w:lineRule="exact"/>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rPr>
              <w:t>根据供应商所提供项目实施方案切合实际，工期安排合理，有合理详细的供货、安装调试组织方案，有健全的组织管理机构，有详细的质量等保证措施</w:t>
            </w:r>
            <w:r>
              <w:rPr>
                <w:rFonts w:hint="eastAsia" w:asciiTheme="minorEastAsia" w:hAnsiTheme="minorEastAsia" w:eastAsiaTheme="minorEastAsia" w:cstheme="minorEastAsia"/>
                <w:kern w:val="0"/>
                <w:sz w:val="24"/>
                <w:szCs w:val="24"/>
                <w:lang w:val="en-US" w:eastAsia="zh-CN"/>
              </w:rPr>
              <w:t>得20分</w:t>
            </w:r>
            <w:r>
              <w:rPr>
                <w:rFonts w:hint="eastAsia" w:asciiTheme="minorEastAsia" w:hAnsiTheme="minorEastAsia" w:eastAsiaTheme="minorEastAsia" w:cstheme="minorEastAsia"/>
                <w:kern w:val="0"/>
                <w:sz w:val="24"/>
                <w:szCs w:val="24"/>
                <w:lang w:eastAsia="zh-CN"/>
              </w:rPr>
              <w:t>，</w:t>
            </w:r>
            <w:r>
              <w:rPr>
                <w:rFonts w:hint="eastAsia" w:ascii="宋体" w:hAnsi="宋体" w:cs="宋体"/>
                <w:color w:val="000000"/>
                <w:kern w:val="0"/>
                <w:sz w:val="24"/>
                <w:lang w:eastAsia="zh-CN"/>
              </w:rPr>
              <w:t>竞争性磋商小组</w:t>
            </w:r>
            <w:r>
              <w:rPr>
                <w:rFonts w:hint="eastAsia" w:ascii="宋体" w:hAnsi="宋体" w:eastAsia="宋体" w:cs="宋体"/>
                <w:color w:val="000000"/>
                <w:kern w:val="0"/>
                <w:sz w:val="24"/>
              </w:rPr>
              <w:t>根据内容及重要程度评定,每出现一处相对弱势项或者不完善减</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rPr>
              <w:t>分，减完为止，若缺项不得分</w:t>
            </w:r>
            <w:r>
              <w:rPr>
                <w:rFonts w:hint="eastAsia" w:ascii="宋体" w:hAnsi="宋体" w:eastAsia="宋体" w:cs="宋体"/>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598" w:type="dxa"/>
            <w:vMerge w:val="restart"/>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p>
        </w:tc>
        <w:tc>
          <w:tcPr>
            <w:tcW w:w="748" w:type="dxa"/>
            <w:vMerge w:val="restart"/>
            <w:vAlign w:val="center"/>
          </w:tcPr>
          <w:p>
            <w:pPr>
              <w:widowControl/>
              <w:spacing w:line="360" w:lineRule="exact"/>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商务部分</w:t>
            </w:r>
          </w:p>
        </w:tc>
        <w:tc>
          <w:tcPr>
            <w:tcW w:w="898" w:type="dxa"/>
            <w:vMerge w:val="restart"/>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en-US" w:eastAsia="zh-CN"/>
              </w:rPr>
              <w:t>10</w:t>
            </w:r>
            <w:r>
              <w:rPr>
                <w:rFonts w:hint="eastAsia" w:asciiTheme="minorEastAsia" w:hAnsiTheme="minorEastAsia" w:eastAsiaTheme="minorEastAsia" w:cstheme="minorEastAsia"/>
                <w:kern w:val="0"/>
                <w:sz w:val="24"/>
                <w:szCs w:val="24"/>
              </w:rPr>
              <w:t>分</w:t>
            </w:r>
          </w:p>
        </w:tc>
        <w:tc>
          <w:tcPr>
            <w:tcW w:w="1346" w:type="dxa"/>
            <w:vAlign w:val="center"/>
          </w:tcPr>
          <w:p>
            <w:pPr>
              <w:widowControl/>
              <w:spacing w:line="36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eastAsia="zh-CN"/>
              </w:rPr>
              <w:t>合理化建议</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en-US" w:eastAsia="zh-CN"/>
              </w:rPr>
              <w:t>3</w:t>
            </w:r>
            <w:r>
              <w:rPr>
                <w:rFonts w:hint="eastAsia" w:asciiTheme="minorEastAsia" w:hAnsiTheme="minorEastAsia" w:eastAsiaTheme="minorEastAsia" w:cstheme="minorEastAsia"/>
                <w:kern w:val="0"/>
                <w:sz w:val="24"/>
                <w:szCs w:val="24"/>
              </w:rPr>
              <w:t>分）</w:t>
            </w:r>
          </w:p>
        </w:tc>
        <w:tc>
          <w:tcPr>
            <w:tcW w:w="5388" w:type="dxa"/>
          </w:tcPr>
          <w:p>
            <w:pPr>
              <w:widowControl/>
              <w:spacing w:line="360" w:lineRule="exac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eastAsia="zh-CN"/>
              </w:rPr>
              <w:t>经竞争性磋商小组认可的</w:t>
            </w:r>
            <w:r>
              <w:rPr>
                <w:rFonts w:hint="eastAsia" w:asciiTheme="minorEastAsia" w:hAnsiTheme="minorEastAsia" w:eastAsiaTheme="minorEastAsia" w:cstheme="minorEastAsia"/>
                <w:kern w:val="0"/>
                <w:sz w:val="24"/>
                <w:szCs w:val="24"/>
              </w:rPr>
              <w:t>切实可行的</w:t>
            </w:r>
            <w:r>
              <w:rPr>
                <w:rFonts w:hint="eastAsia" w:asciiTheme="minorEastAsia" w:hAnsiTheme="minorEastAsia" w:eastAsiaTheme="minorEastAsia" w:cstheme="minorEastAsia"/>
                <w:kern w:val="0"/>
                <w:sz w:val="24"/>
                <w:szCs w:val="24"/>
                <w:lang w:eastAsia="zh-CN"/>
              </w:rPr>
              <w:t>合理化建议</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eastAsia="zh-CN"/>
              </w:rPr>
              <w:t>每提供</w:t>
            </w:r>
            <w:r>
              <w:rPr>
                <w:rFonts w:hint="eastAsia" w:asciiTheme="minorEastAsia" w:hAnsiTheme="minorEastAsia" w:eastAsiaTheme="minorEastAsia" w:cstheme="minorEastAsia"/>
                <w:kern w:val="0"/>
                <w:sz w:val="24"/>
                <w:szCs w:val="24"/>
                <w:lang w:val="en-US" w:eastAsia="zh-CN"/>
              </w:rPr>
              <w:t>1</w:t>
            </w:r>
            <w:r>
              <w:rPr>
                <w:rFonts w:hint="eastAsia" w:asciiTheme="minorEastAsia" w:hAnsiTheme="minorEastAsia" w:eastAsiaTheme="minorEastAsia" w:cstheme="minorEastAsia"/>
                <w:kern w:val="0"/>
                <w:sz w:val="24"/>
                <w:szCs w:val="24"/>
              </w:rPr>
              <w:t>条</w:t>
            </w:r>
            <w:r>
              <w:rPr>
                <w:rFonts w:hint="eastAsia" w:asciiTheme="minorEastAsia" w:hAnsiTheme="minorEastAsia" w:eastAsiaTheme="minorEastAsia" w:cstheme="minorEastAsia"/>
                <w:kern w:val="0"/>
                <w:sz w:val="24"/>
                <w:szCs w:val="24"/>
                <w:lang w:eastAsia="zh-CN"/>
              </w:rPr>
              <w:t>得</w:t>
            </w:r>
            <w:r>
              <w:rPr>
                <w:rFonts w:hint="eastAsia" w:asciiTheme="minorEastAsia" w:hAnsiTheme="minorEastAsia" w:eastAsiaTheme="minorEastAsia" w:cstheme="minorEastAsia"/>
                <w:kern w:val="0"/>
                <w:sz w:val="24"/>
                <w:szCs w:val="24"/>
              </w:rPr>
              <w:t xml:space="preserve"> 1 分，最高得 3 分</w:t>
            </w:r>
            <w:r>
              <w:rPr>
                <w:rFonts w:hint="eastAsia" w:asciiTheme="minorEastAsia" w:hAnsiTheme="minorEastAsia" w:eastAsiaTheme="minorEastAsia" w:cstheme="minorEastAsia"/>
                <w:kern w:val="0"/>
                <w:sz w:val="24"/>
                <w:szCs w:val="24"/>
                <w:lang w:eastAsia="zh-CN"/>
              </w:rPr>
              <w:t>，缺项不得分</w:t>
            </w:r>
            <w:r>
              <w:rPr>
                <w:rFonts w:hint="eastAsia" w:asciiTheme="minorEastAsia" w:hAnsiTheme="minorEastAsia" w:eastAsiaTheme="minorEastAsia" w:cstheme="minorEastAsia"/>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trPr>
        <w:tc>
          <w:tcPr>
            <w:tcW w:w="598" w:type="dxa"/>
            <w:vMerge w:val="continue"/>
            <w:vAlign w:val="center"/>
          </w:tcPr>
          <w:p>
            <w:pPr>
              <w:widowControl/>
              <w:spacing w:line="360" w:lineRule="exact"/>
              <w:jc w:val="center"/>
              <w:rPr>
                <w:rFonts w:hint="eastAsia" w:asciiTheme="minorEastAsia" w:hAnsiTheme="minorEastAsia" w:eastAsiaTheme="minorEastAsia" w:cstheme="minorEastAsia"/>
                <w:kern w:val="0"/>
                <w:sz w:val="24"/>
                <w:szCs w:val="24"/>
              </w:rPr>
            </w:pPr>
          </w:p>
        </w:tc>
        <w:tc>
          <w:tcPr>
            <w:tcW w:w="748" w:type="dxa"/>
            <w:vMerge w:val="continue"/>
            <w:vAlign w:val="center"/>
          </w:tcPr>
          <w:p>
            <w:pPr>
              <w:widowControl/>
              <w:spacing w:line="360" w:lineRule="exact"/>
              <w:jc w:val="center"/>
              <w:rPr>
                <w:rFonts w:hint="eastAsia" w:asciiTheme="minorEastAsia" w:hAnsiTheme="minorEastAsia" w:eastAsiaTheme="minorEastAsia" w:cstheme="minorEastAsia"/>
                <w:kern w:val="0"/>
                <w:sz w:val="24"/>
                <w:szCs w:val="24"/>
                <w:lang w:val="en-US" w:eastAsia="zh-CN"/>
              </w:rPr>
            </w:pPr>
          </w:p>
        </w:tc>
        <w:tc>
          <w:tcPr>
            <w:tcW w:w="898" w:type="dxa"/>
            <w:vMerge w:val="continue"/>
            <w:vAlign w:val="center"/>
          </w:tcPr>
          <w:p>
            <w:pPr>
              <w:widowControl/>
              <w:spacing w:line="360" w:lineRule="exact"/>
              <w:jc w:val="center"/>
              <w:rPr>
                <w:rFonts w:hint="eastAsia" w:asciiTheme="minorEastAsia" w:hAnsiTheme="minorEastAsia" w:eastAsiaTheme="minorEastAsia" w:cstheme="minorEastAsia"/>
                <w:kern w:val="0"/>
                <w:sz w:val="24"/>
                <w:szCs w:val="24"/>
              </w:rPr>
            </w:pPr>
          </w:p>
        </w:tc>
        <w:tc>
          <w:tcPr>
            <w:tcW w:w="1346" w:type="dxa"/>
            <w:vAlign w:val="center"/>
          </w:tcPr>
          <w:p>
            <w:pPr>
              <w:widowControl/>
              <w:spacing w:line="360" w:lineRule="exact"/>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售后服务（7分）</w:t>
            </w:r>
          </w:p>
        </w:tc>
        <w:tc>
          <w:tcPr>
            <w:tcW w:w="5388" w:type="dxa"/>
          </w:tcPr>
          <w:p>
            <w:pPr>
              <w:widowControl/>
              <w:spacing w:line="360" w:lineRule="exact"/>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kern w:val="0"/>
                <w:sz w:val="24"/>
                <w:szCs w:val="24"/>
              </w:rPr>
              <w:t>详细说明售后服务的内容、形式、培训方案、含免费维修时间、解决质量或操作问题的响应时间、解决问题时间、维修单位名称、地点、维修技术人员情况合理得</w:t>
            </w:r>
            <w:r>
              <w:rPr>
                <w:rFonts w:hint="eastAsia" w:asciiTheme="minorEastAsia" w:hAnsiTheme="minorEastAsia" w:eastAsiaTheme="minorEastAsia" w:cstheme="minorEastAsia"/>
                <w:kern w:val="0"/>
                <w:sz w:val="24"/>
                <w:szCs w:val="24"/>
                <w:lang w:val="en-US" w:eastAsia="zh-CN"/>
              </w:rPr>
              <w:t>7</w:t>
            </w:r>
            <w:r>
              <w:rPr>
                <w:rFonts w:hint="eastAsia" w:asciiTheme="minorEastAsia" w:hAnsiTheme="minorEastAsia" w:eastAsiaTheme="minorEastAsia" w:cstheme="minorEastAsia"/>
                <w:kern w:val="0"/>
                <w:sz w:val="24"/>
                <w:szCs w:val="24"/>
              </w:rPr>
              <w:t>分</w:t>
            </w:r>
            <w:r>
              <w:rPr>
                <w:rFonts w:hint="eastAsia" w:asciiTheme="minorEastAsia" w:hAnsiTheme="minorEastAsia" w:eastAsiaTheme="minorEastAsia" w:cstheme="minorEastAsia"/>
                <w:kern w:val="0"/>
                <w:sz w:val="24"/>
                <w:szCs w:val="24"/>
                <w:lang w:eastAsia="zh-CN"/>
              </w:rPr>
              <w:t>，</w:t>
            </w:r>
            <w:r>
              <w:rPr>
                <w:rFonts w:hint="eastAsia" w:ascii="宋体" w:hAnsi="宋体" w:cs="宋体"/>
                <w:color w:val="000000"/>
                <w:kern w:val="0"/>
                <w:sz w:val="24"/>
                <w:lang w:eastAsia="zh-CN"/>
              </w:rPr>
              <w:t>竞争性磋商小组</w:t>
            </w:r>
            <w:r>
              <w:rPr>
                <w:rFonts w:hint="eastAsia" w:ascii="宋体" w:hAnsi="宋体" w:eastAsia="宋体" w:cs="宋体"/>
                <w:color w:val="000000"/>
                <w:kern w:val="0"/>
                <w:sz w:val="24"/>
              </w:rPr>
              <w:t>根据内容及重要程度评定,每出现一处相对弱势项或者不完善减</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rPr>
              <w:t>分，减完为止，若缺项不得分</w:t>
            </w:r>
            <w:r>
              <w:rPr>
                <w:rFonts w:hint="eastAsia" w:ascii="宋体" w:hAnsi="宋体" w:eastAsia="宋体" w:cs="宋体"/>
                <w:color w:val="000000"/>
                <w:sz w:val="24"/>
              </w:rPr>
              <w:t>。</w:t>
            </w:r>
          </w:p>
        </w:tc>
      </w:tr>
    </w:tbl>
    <w:p>
      <w:pPr>
        <w:pStyle w:val="21"/>
        <w:ind w:left="0" w:leftChars="0" w:firstLine="0" w:firstLineChars="0"/>
        <w:rPr>
          <w:rFonts w:hint="eastAsia" w:asciiTheme="majorEastAsia" w:hAnsiTheme="majorEastAsia" w:eastAsiaTheme="majorEastAsia" w:cstheme="majorEastAsia"/>
          <w:b/>
          <w:bCs/>
          <w:color w:val="auto"/>
          <w:sz w:val="24"/>
          <w:szCs w:val="24"/>
        </w:rPr>
      </w:pPr>
    </w:p>
    <w:p>
      <w:pPr>
        <w:jc w:val="center"/>
        <w:rPr>
          <w:rFonts w:hint="eastAsia" w:ascii="宋体" w:hAnsi="宋体" w:cs="宋体"/>
          <w:color w:val="auto"/>
          <w:sz w:val="24"/>
          <w:szCs w:val="24"/>
        </w:rPr>
      </w:pPr>
      <w:r>
        <w:rPr>
          <w:rFonts w:hint="eastAsia" w:ascii="宋体" w:hAnsi="宋体" w:cs="宋体"/>
          <w:b/>
          <w:bCs/>
          <w:color w:val="auto"/>
          <w:sz w:val="24"/>
          <w:szCs w:val="24"/>
        </w:rPr>
        <w:t>封面格式</w:t>
      </w:r>
    </w:p>
    <w:tbl>
      <w:tblPr>
        <w:tblStyle w:val="22"/>
        <w:tblpPr w:leftFromText="180" w:rightFromText="180" w:vertAnchor="text" w:horzAnchor="margin" w:tblpXSpec="center" w:tblpY="47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2"/>
        <w:gridCol w:w="4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0" w:hRule="atLeast"/>
          <w:jc w:val="center"/>
        </w:trPr>
        <w:tc>
          <w:tcPr>
            <w:tcW w:w="4862" w:type="dxa"/>
            <w:tcBorders>
              <w:bottom w:val="single" w:color="auto" w:sz="4" w:space="0"/>
            </w:tcBorders>
            <w:noWrap w:val="0"/>
            <w:vAlign w:val="top"/>
          </w:tcPr>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报价一览表             </w:t>
            </w:r>
          </w:p>
          <w:p>
            <w:pPr>
              <w:spacing w:line="480" w:lineRule="exact"/>
              <w:ind w:firstLine="480" w:firstLineChars="200"/>
              <w:rPr>
                <w:rFonts w:hint="eastAsia" w:ascii="宋体" w:hAnsi="宋体" w:cs="宋体"/>
                <w:color w:val="auto"/>
                <w:sz w:val="24"/>
                <w:szCs w:val="24"/>
              </w:rPr>
            </w:pP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项目编号： </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项目名称：</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投标人名称（公章）：</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地址：</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电话：</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传真：</w:t>
            </w:r>
          </w:p>
        </w:tc>
        <w:tc>
          <w:tcPr>
            <w:tcW w:w="4621" w:type="dxa"/>
            <w:tcBorders>
              <w:bottom w:val="single" w:color="auto" w:sz="4" w:space="0"/>
            </w:tcBorders>
            <w:noWrap w:val="0"/>
            <w:vAlign w:val="top"/>
          </w:tcPr>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资质证明文件          </w:t>
            </w:r>
          </w:p>
          <w:p>
            <w:pPr>
              <w:spacing w:line="480" w:lineRule="exact"/>
              <w:ind w:firstLine="480" w:firstLineChars="200"/>
              <w:rPr>
                <w:rFonts w:hint="eastAsia" w:ascii="宋体" w:hAnsi="宋体" w:cs="宋体"/>
                <w:color w:val="auto"/>
                <w:sz w:val="24"/>
                <w:szCs w:val="24"/>
              </w:rPr>
            </w:pP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项目编号： </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项目名称：</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投标人名称（公章）：</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地址：</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电话：</w:t>
            </w: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传真：</w:t>
            </w:r>
          </w:p>
        </w:tc>
      </w:tr>
    </w:tbl>
    <w:p>
      <w:pPr>
        <w:spacing w:line="480" w:lineRule="exact"/>
        <w:rPr>
          <w:rFonts w:hint="eastAsia" w:ascii="宋体" w:hAnsi="宋体" w:cs="宋体"/>
          <w:color w:val="auto"/>
          <w:sz w:val="24"/>
          <w:szCs w:val="24"/>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55"/>
        <w:gridCol w:w="4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2" w:hRule="atLeast"/>
          <w:jc w:val="center"/>
        </w:trPr>
        <w:tc>
          <w:tcPr>
            <w:tcW w:w="4855" w:type="dxa"/>
            <w:noWrap w:val="0"/>
            <w:vAlign w:val="top"/>
          </w:tcPr>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报价文件</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（正本）</w:t>
            </w:r>
          </w:p>
          <w:p>
            <w:pPr>
              <w:spacing w:line="480" w:lineRule="exact"/>
              <w:ind w:firstLine="480" w:firstLineChars="200"/>
              <w:jc w:val="center"/>
              <w:rPr>
                <w:rFonts w:hint="eastAsia" w:ascii="宋体" w:hAnsi="宋体" w:cs="宋体"/>
                <w:color w:val="auto"/>
                <w:sz w:val="24"/>
                <w:szCs w:val="24"/>
              </w:rPr>
            </w:pP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项目编号：</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项目名称：</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投标人名称（公章）：</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地址：</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电话：</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传真：</w:t>
            </w:r>
          </w:p>
          <w:p>
            <w:pPr>
              <w:spacing w:line="480" w:lineRule="exact"/>
              <w:ind w:firstLine="480" w:firstLineChars="200"/>
              <w:jc w:val="center"/>
              <w:rPr>
                <w:rFonts w:hint="eastAsia" w:ascii="宋体" w:hAnsi="宋体" w:cs="宋体"/>
                <w:color w:val="auto"/>
                <w:sz w:val="24"/>
                <w:szCs w:val="24"/>
              </w:rPr>
            </w:pPr>
          </w:p>
        </w:tc>
        <w:tc>
          <w:tcPr>
            <w:tcW w:w="4638" w:type="dxa"/>
            <w:noWrap w:val="0"/>
            <w:vAlign w:val="top"/>
          </w:tcPr>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报价文件</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（副本）</w:t>
            </w:r>
          </w:p>
          <w:p>
            <w:pPr>
              <w:spacing w:line="480" w:lineRule="exact"/>
              <w:ind w:firstLine="480" w:firstLineChars="200"/>
              <w:jc w:val="center"/>
              <w:rPr>
                <w:rFonts w:hint="eastAsia" w:ascii="宋体" w:hAnsi="宋体" w:cs="宋体"/>
                <w:color w:val="auto"/>
                <w:sz w:val="24"/>
                <w:szCs w:val="24"/>
              </w:rPr>
            </w:pP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项目编号：</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项目名称：</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投标人名称（公章）：</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地址：</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电话：</w:t>
            </w:r>
          </w:p>
          <w:p>
            <w:pPr>
              <w:spacing w:line="480" w:lineRule="exact"/>
              <w:ind w:firstLine="480" w:firstLineChars="200"/>
              <w:jc w:val="both"/>
              <w:rPr>
                <w:rFonts w:hint="eastAsia" w:ascii="宋体" w:hAnsi="宋体" w:cs="宋体"/>
                <w:color w:val="auto"/>
                <w:sz w:val="24"/>
                <w:szCs w:val="24"/>
              </w:rPr>
            </w:pPr>
            <w:r>
              <w:rPr>
                <w:rFonts w:hint="eastAsia" w:ascii="宋体" w:hAnsi="宋体" w:cs="宋体"/>
                <w:color w:val="auto"/>
                <w:sz w:val="24"/>
                <w:szCs w:val="24"/>
              </w:rPr>
              <w:t>传真：</w:t>
            </w:r>
          </w:p>
        </w:tc>
      </w:tr>
    </w:tbl>
    <w:p>
      <w:pPr>
        <w:spacing w:line="480" w:lineRule="exact"/>
        <w:ind w:firstLine="480" w:firstLineChars="200"/>
        <w:rPr>
          <w:rFonts w:hint="eastAsia" w:ascii="宋体" w:hAnsi="宋体" w:cs="宋体"/>
          <w:color w:val="auto"/>
          <w:sz w:val="24"/>
          <w:szCs w:val="24"/>
        </w:rPr>
      </w:pPr>
    </w:p>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封口格式：</w:t>
      </w:r>
    </w:p>
    <w:tbl>
      <w:tblPr>
        <w:tblStyle w:val="22"/>
        <w:tblpPr w:leftFromText="180" w:rightFromText="180" w:vertAnchor="text" w:horzAnchor="margin" w:tblpXSpec="center" w:tblpY="1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9468" w:type="dxa"/>
            <w:tcBorders>
              <w:bottom w:val="single" w:color="auto" w:sz="4" w:space="0"/>
            </w:tcBorders>
            <w:noWrap w:val="0"/>
            <w:vAlign w:val="center"/>
          </w:tcPr>
          <w:p>
            <w:pPr>
              <w:spacing w:line="480" w:lineRule="exact"/>
              <w:rPr>
                <w:rFonts w:hint="eastAsia" w:ascii="宋体" w:hAnsi="宋体" w:cs="宋体"/>
                <w:color w:val="auto"/>
                <w:sz w:val="24"/>
                <w:szCs w:val="24"/>
              </w:rPr>
            </w:pPr>
            <w:r>
              <w:rPr>
                <w:rFonts w:hint="eastAsia" w:ascii="宋体" w:hAnsi="宋体" w:cs="宋体"/>
                <w:color w:val="auto"/>
                <w:sz w:val="24"/>
                <w:szCs w:val="24"/>
              </w:rPr>
              <w:t xml:space="preserve">  ……………于     年  月  日   :  之前不准启封（公章）……………</w:t>
            </w:r>
          </w:p>
        </w:tc>
      </w:tr>
    </w:tbl>
    <w:p>
      <w:pPr>
        <w:rPr>
          <w:rFonts w:hint="eastAsia" w:ascii="宋体" w:hAnsi="宋体" w:cs="宋体"/>
          <w:b/>
          <w:bCs/>
          <w:color w:val="auto"/>
          <w:sz w:val="24"/>
          <w:szCs w:val="24"/>
        </w:rPr>
      </w:pPr>
    </w:p>
    <w:p>
      <w:pPr>
        <w:pStyle w:val="21"/>
        <w:ind w:left="400" w:firstLine="241"/>
        <w:rPr>
          <w:rFonts w:hint="eastAsia" w:ascii="宋体" w:hAnsi="宋体" w:eastAsia="宋体" w:cs="宋体"/>
          <w:b/>
          <w:bCs/>
          <w:color w:val="auto"/>
          <w:sz w:val="24"/>
          <w:szCs w:val="24"/>
        </w:rPr>
      </w:pPr>
    </w:p>
    <w:p>
      <w:pPr>
        <w:pStyle w:val="21"/>
        <w:ind w:left="0" w:leftChars="0" w:firstLine="0" w:firstLineChars="0"/>
        <w:rPr>
          <w:rFonts w:hint="eastAsia" w:ascii="宋体" w:hAnsi="宋体" w:eastAsia="宋体" w:cs="宋体"/>
          <w:color w:val="auto"/>
          <w:lang w:eastAsia="zh-CN"/>
        </w:rPr>
      </w:pPr>
    </w:p>
    <w:p>
      <w:pPr>
        <w:ind w:firstLine="4096" w:firstLineChars="1700"/>
        <w:jc w:val="both"/>
        <w:rPr>
          <w:rFonts w:hint="eastAsia" w:ascii="宋体" w:hAnsi="宋体" w:cs="宋体"/>
          <w:b/>
          <w:color w:val="auto"/>
          <w:kern w:val="2"/>
          <w:sz w:val="24"/>
          <w:szCs w:val="24"/>
        </w:rPr>
      </w:pPr>
      <w:r>
        <w:rPr>
          <w:rFonts w:hint="eastAsia" w:ascii="宋体" w:hAnsi="宋体" w:cs="宋体"/>
          <w:b/>
          <w:bCs/>
          <w:color w:val="auto"/>
          <w:kern w:val="2"/>
          <w:sz w:val="24"/>
          <w:szCs w:val="24"/>
        </w:rPr>
        <w:t>投标文件</w:t>
      </w:r>
      <w:r>
        <w:rPr>
          <w:rFonts w:hint="eastAsia" w:ascii="宋体" w:hAnsi="宋体" w:cs="宋体"/>
          <w:b/>
          <w:color w:val="auto"/>
          <w:kern w:val="2"/>
          <w:sz w:val="24"/>
          <w:szCs w:val="24"/>
        </w:rPr>
        <w:cr/>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73"/>
        <w:gridCol w:w="1762"/>
        <w:gridCol w:w="4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1" w:hRule="atLeast"/>
          <w:jc w:val="center"/>
        </w:trPr>
        <w:tc>
          <w:tcPr>
            <w:tcW w:w="4273" w:type="dxa"/>
            <w:noWrap w:val="0"/>
            <w:vAlign w:val="top"/>
          </w:tcPr>
          <w:p>
            <w:pPr>
              <w:pStyle w:val="35"/>
              <w:widowControl w:val="0"/>
              <w:spacing w:before="381" w:after="0" w:line="237" w:lineRule="exact"/>
              <w:rPr>
                <w:rFonts w:hint="eastAsia" w:ascii="宋体" w:hAnsi="宋体" w:eastAsia="宋体" w:cs="宋体"/>
                <w:b/>
                <w:color w:val="auto"/>
                <w:kern w:val="2"/>
                <w:sz w:val="24"/>
                <w:szCs w:val="24"/>
                <w:lang w:eastAsia="zh-CN"/>
              </w:rPr>
            </w:pP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报价文件</w:t>
            </w:r>
          </w:p>
          <w:p>
            <w:pPr>
              <w:spacing w:line="480" w:lineRule="exact"/>
              <w:ind w:firstLine="480" w:firstLineChars="200"/>
              <w:jc w:val="center"/>
              <w:rPr>
                <w:rFonts w:hint="eastAsia" w:ascii="宋体" w:hAnsi="宋体" w:cs="宋体"/>
                <w:color w:val="auto"/>
                <w:sz w:val="24"/>
                <w:szCs w:val="24"/>
              </w:rPr>
            </w:pP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（正本/副本）</w:t>
            </w:r>
          </w:p>
          <w:p>
            <w:pPr>
              <w:spacing w:line="480" w:lineRule="exact"/>
              <w:jc w:val="both"/>
              <w:rPr>
                <w:rFonts w:hint="eastAsia" w:ascii="宋体" w:hAnsi="宋体" w:cs="宋体"/>
                <w:color w:val="auto"/>
                <w:sz w:val="24"/>
                <w:szCs w:val="24"/>
              </w:rPr>
            </w:pP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项目编号：</w:t>
            </w: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项目名称：</w:t>
            </w: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投标人名称（公章）：</w:t>
            </w: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地址：</w:t>
            </w: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电话：</w:t>
            </w:r>
          </w:p>
          <w:p>
            <w:pPr>
              <w:spacing w:line="480" w:lineRule="exact"/>
              <w:ind w:firstLine="480" w:firstLineChars="200"/>
              <w:jc w:val="center"/>
              <w:rPr>
                <w:rFonts w:hint="eastAsia" w:ascii="宋体" w:hAnsi="宋体" w:cs="宋体"/>
                <w:color w:val="auto"/>
                <w:sz w:val="24"/>
                <w:szCs w:val="24"/>
              </w:rPr>
            </w:pPr>
            <w:r>
              <w:rPr>
                <w:rFonts w:hint="eastAsia" w:ascii="宋体" w:hAnsi="宋体" w:cs="宋体"/>
                <w:color w:val="auto"/>
                <w:sz w:val="24"/>
                <w:szCs w:val="24"/>
              </w:rPr>
              <w:t>传真：</w:t>
            </w:r>
          </w:p>
          <w:p>
            <w:pPr>
              <w:pStyle w:val="35"/>
              <w:widowControl w:val="0"/>
              <w:spacing w:before="381" w:after="0" w:line="237" w:lineRule="exact"/>
              <w:ind w:firstLine="1205" w:firstLineChars="500"/>
              <w:rPr>
                <w:rFonts w:hint="eastAsia" w:ascii="宋体" w:hAnsi="宋体" w:eastAsia="宋体" w:cs="宋体"/>
                <w:b/>
                <w:color w:val="auto"/>
                <w:kern w:val="2"/>
                <w:sz w:val="24"/>
                <w:szCs w:val="24"/>
                <w:lang w:eastAsia="zh-CN"/>
              </w:rPr>
            </w:pPr>
          </w:p>
        </w:tc>
        <w:tc>
          <w:tcPr>
            <w:tcW w:w="1762" w:type="dxa"/>
            <w:noWrap w:val="0"/>
            <w:vAlign w:val="top"/>
          </w:tcPr>
          <w:p>
            <w:pPr>
              <w:pStyle w:val="35"/>
              <w:widowControl w:val="0"/>
              <w:spacing w:before="381" w:after="0" w:line="237" w:lineRule="exact"/>
              <w:jc w:val="center"/>
              <w:rPr>
                <w:rFonts w:hint="eastAsia" w:ascii="宋体" w:hAnsi="宋体" w:eastAsia="宋体" w:cs="宋体"/>
                <w:b/>
                <w:color w:val="auto"/>
                <w:kern w:val="2"/>
                <w:sz w:val="24"/>
                <w:szCs w:val="24"/>
                <w:lang w:eastAsia="zh-CN"/>
              </w:rPr>
            </w:pPr>
            <w:r>
              <w:rPr>
                <w:rFonts w:hint="eastAsia" w:ascii="宋体" w:hAnsi="宋体" w:eastAsia="宋体" w:cs="宋体"/>
                <w:b/>
                <w:color w:val="auto"/>
                <w:kern w:val="2"/>
                <w:sz w:val="24"/>
                <w:szCs w:val="24"/>
                <w:lang w:eastAsia="zh-CN"/>
              </w:rPr>
              <w:t>正本</w:t>
            </w: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r>
              <w:rPr>
                <w:rFonts w:hint="eastAsia" w:ascii="宋体" w:hAnsi="宋体" w:eastAsia="宋体" w:cs="宋体"/>
                <w:b/>
                <w:color w:val="auto"/>
                <w:kern w:val="2"/>
                <w:sz w:val="24"/>
                <w:szCs w:val="24"/>
                <w:lang w:eastAsia="zh-CN"/>
              </w:rPr>
              <w:t>（副本）</w:t>
            </w: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r>
              <w:rPr>
                <w:rFonts w:hint="eastAsia" w:ascii="宋体" w:hAnsi="宋体" w:eastAsia="宋体" w:cs="宋体"/>
                <w:b/>
                <w:color w:val="auto"/>
                <w:kern w:val="2"/>
                <w:sz w:val="24"/>
                <w:szCs w:val="24"/>
                <w:lang w:eastAsia="zh-CN"/>
              </w:rPr>
              <w:t>项目名称</w:t>
            </w: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p>
          <w:p>
            <w:pPr>
              <w:pStyle w:val="35"/>
              <w:widowControl w:val="0"/>
              <w:spacing w:before="381" w:after="0" w:line="237" w:lineRule="exact"/>
              <w:jc w:val="center"/>
              <w:rPr>
                <w:rFonts w:hint="eastAsia" w:ascii="宋体" w:hAnsi="宋体" w:eastAsia="宋体" w:cs="宋体"/>
                <w:b/>
                <w:color w:val="auto"/>
                <w:kern w:val="2"/>
                <w:sz w:val="24"/>
                <w:szCs w:val="24"/>
                <w:lang w:eastAsia="zh-CN"/>
              </w:rPr>
            </w:pPr>
            <w:r>
              <w:rPr>
                <w:rFonts w:hint="eastAsia" w:ascii="宋体" w:hAnsi="宋体" w:eastAsia="宋体" w:cs="宋体"/>
                <w:b/>
                <w:color w:val="auto"/>
                <w:kern w:val="2"/>
                <w:sz w:val="24"/>
                <w:szCs w:val="24"/>
                <w:lang w:eastAsia="zh-CN"/>
              </w:rPr>
              <w:t>投标单位名称</w:t>
            </w:r>
          </w:p>
        </w:tc>
        <w:tc>
          <w:tcPr>
            <w:tcW w:w="4205" w:type="dxa"/>
            <w:noWrap w:val="0"/>
            <w:vAlign w:val="top"/>
          </w:tcPr>
          <w:p>
            <w:pPr>
              <w:pStyle w:val="35"/>
              <w:widowControl w:val="0"/>
              <w:spacing w:before="381" w:after="0" w:line="237" w:lineRule="exact"/>
              <w:rPr>
                <w:rFonts w:hint="eastAsia" w:ascii="宋体" w:hAnsi="宋体" w:eastAsia="宋体" w:cs="宋体"/>
                <w:b/>
                <w:color w:val="auto"/>
                <w:kern w:val="2"/>
                <w:sz w:val="24"/>
                <w:szCs w:val="24"/>
                <w:lang w:eastAsia="zh-CN"/>
              </w:rPr>
            </w:pPr>
          </w:p>
          <w:p>
            <w:pPr>
              <w:pStyle w:val="35"/>
              <w:widowControl w:val="0"/>
              <w:spacing w:before="381" w:after="0" w:line="237" w:lineRule="exact"/>
              <w:ind w:firstLine="964" w:firstLineChars="400"/>
              <w:rPr>
                <w:rFonts w:hint="eastAsia" w:ascii="宋体" w:hAnsi="宋体" w:eastAsia="宋体" w:cs="宋体"/>
                <w:b/>
                <w:color w:val="auto"/>
                <w:kern w:val="2"/>
                <w:sz w:val="24"/>
                <w:szCs w:val="24"/>
                <w:lang w:eastAsia="zh-CN"/>
              </w:rPr>
            </w:pPr>
            <w:r>
              <w:rPr>
                <w:rFonts w:hint="eastAsia" w:ascii="宋体" w:hAnsi="宋体" w:eastAsia="宋体" w:cs="宋体"/>
                <w:b/>
                <w:color w:val="auto"/>
                <w:kern w:val="2"/>
                <w:sz w:val="24"/>
                <w:szCs w:val="24"/>
                <w:lang w:eastAsia="zh-CN"/>
              </w:rPr>
              <w:t>标书背面</w:t>
            </w:r>
          </w:p>
        </w:tc>
      </w:tr>
    </w:tbl>
    <w:p>
      <w:pPr>
        <w:pStyle w:val="34"/>
        <w:spacing w:line="360" w:lineRule="auto"/>
        <w:jc w:val="left"/>
        <w:rPr>
          <w:rFonts w:hint="eastAsia" w:ascii="宋体" w:hAnsi="宋体" w:eastAsia="宋体" w:cs="宋体"/>
          <w:color w:val="auto"/>
          <w:sz w:val="24"/>
        </w:rPr>
      </w:pPr>
    </w:p>
    <w:p>
      <w:pPr>
        <w:bidi w:val="0"/>
        <w:rPr>
          <w:rFonts w:hint="eastAsia"/>
          <w:color w:val="auto"/>
        </w:rPr>
      </w:pPr>
      <w:bookmarkStart w:id="132" w:name="_Toc6720"/>
      <w:bookmarkStart w:id="133" w:name="_Toc18293"/>
    </w:p>
    <w:p>
      <w:pPr>
        <w:bidi w:val="0"/>
        <w:rPr>
          <w:rFonts w:hint="eastAsia"/>
          <w:color w:val="auto"/>
        </w:rPr>
      </w:pPr>
    </w:p>
    <w:p>
      <w:pPr>
        <w:rPr>
          <w:rFonts w:hint="eastAsia" w:ascii="宋体" w:hAnsi="宋体" w:cs="宋体"/>
          <w:b/>
          <w:bCs/>
          <w:color w:val="auto"/>
          <w:sz w:val="32"/>
          <w:szCs w:val="32"/>
        </w:rPr>
      </w:pPr>
    </w:p>
    <w:p>
      <w:pPr>
        <w:pStyle w:val="32"/>
        <w:rPr>
          <w:rFonts w:hint="eastAsia" w:ascii="宋体" w:hAnsi="宋体" w:cs="宋体"/>
          <w:b/>
          <w:bCs/>
          <w:color w:val="auto"/>
          <w:sz w:val="32"/>
          <w:szCs w:val="32"/>
        </w:rPr>
      </w:pPr>
    </w:p>
    <w:p>
      <w:pPr>
        <w:pStyle w:val="32"/>
        <w:rPr>
          <w:rFonts w:hint="eastAsia" w:ascii="宋体" w:hAnsi="宋体" w:cs="宋体"/>
          <w:b/>
          <w:bCs/>
          <w:color w:val="auto"/>
          <w:sz w:val="32"/>
          <w:szCs w:val="32"/>
        </w:rPr>
      </w:pPr>
    </w:p>
    <w:p>
      <w:pPr>
        <w:pStyle w:val="14"/>
        <w:ind w:left="1200"/>
        <w:rPr>
          <w:rFonts w:hint="eastAsia"/>
          <w:color w:val="auto"/>
          <w:lang w:eastAsia="zh-CN"/>
        </w:rPr>
      </w:pPr>
    </w:p>
    <w:bookmarkEnd w:id="132"/>
    <w:bookmarkEnd w:id="133"/>
    <w:p>
      <w:pPr>
        <w:pStyle w:val="34"/>
        <w:spacing w:line="360" w:lineRule="auto"/>
        <w:jc w:val="both"/>
        <w:rPr>
          <w:rFonts w:hint="eastAsia" w:ascii="宋体" w:hAnsi="宋体" w:eastAsia="宋体" w:cs="宋体"/>
          <w:bCs/>
          <w:color w:val="auto"/>
          <w:spacing w:val="0"/>
          <w:sz w:val="24"/>
        </w:rPr>
      </w:pPr>
    </w:p>
    <w:p>
      <w:pPr>
        <w:pStyle w:val="21"/>
        <w:numPr>
          <w:ilvl w:val="0"/>
          <w:numId w:val="0"/>
        </w:numPr>
        <w:spacing w:line="360" w:lineRule="auto"/>
        <w:ind w:leftChars="0"/>
        <w:rPr>
          <w:rFonts w:hint="eastAsia" w:asciiTheme="minorEastAsia" w:hAnsiTheme="minorEastAsia" w:eastAsiaTheme="minorEastAsia" w:cstheme="minorEastAsia"/>
          <w:color w:val="auto"/>
          <w:sz w:val="24"/>
          <w:szCs w:val="24"/>
          <w:lang w:val="en-US" w:eastAsia="zh-CN"/>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PMingLiU">
    <w:altName w:val="PMingLiU-ExtB"/>
    <w:panose1 w:val="02020500000000000000"/>
    <w:charset w:val="88"/>
    <w:family w:val="roman"/>
    <w:pitch w:val="default"/>
    <w:sig w:usb0="00000000" w:usb1="00000000" w:usb2="00000016" w:usb3="00000000" w:csb0="00100001" w:csb1="00000000"/>
  </w:font>
  <w:font w:name="Tahoma">
    <w:panose1 w:val="020B0604030504040204"/>
    <w:charset w:val="00"/>
    <w:family w:val="swiss"/>
    <w:pitch w:val="default"/>
    <w:sig w:usb0="E1002EFF" w:usb1="C000605B" w:usb2="00000029" w:usb3="00000000" w:csb0="200101FF" w:csb1="20280000"/>
  </w:font>
  <w:font w:name="方正大标宋简体">
    <w:panose1 w:val="02010601030101010101"/>
    <w:charset w:val="86"/>
    <w:family w:val="script"/>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Adobe 仿宋 Std R">
    <w:altName w:val="仿宋"/>
    <w:panose1 w:val="02020400000000000000"/>
    <w:charset w:val="86"/>
    <w:family w:val="roman"/>
    <w:pitch w:val="default"/>
    <w:sig w:usb0="00000000" w:usb1="00000000" w:usb2="00000016" w:usb3="00000000" w:csb0="00060007" w:csb1="00000000"/>
  </w:font>
  <w:font w:name="Microsoft JhengHei Light">
    <w:panose1 w:val="020B0304030504040204"/>
    <w:charset w:val="88"/>
    <w:family w:val="auto"/>
    <w:pitch w:val="default"/>
    <w:sig w:usb0="800002A7" w:usb1="28CF4400" w:usb2="00000016" w:usb3="00000000" w:csb0="00100009" w:csb1="00000000"/>
  </w:font>
  <w:font w:name="仿宋">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jc w:val="both"/>
      <w:rPr>
        <w:rFonts w:hint="eastAsia" w:ascii="黑体" w:hAnsi="黑体" w:eastAsia="黑体" w:cs="黑体"/>
        <w:sz w:val="15"/>
        <w:szCs w:val="15"/>
      </w:rPr>
    </w:pPr>
  </w:p>
  <w:p>
    <w:pPr>
      <w:pStyle w:val="17"/>
      <w:pBdr>
        <w:bottom w:val="none" w:color="auto" w:sz="0" w:space="1"/>
      </w:pBdr>
      <w:jc w:val="both"/>
      <w:rPr>
        <w:rFonts w:hint="eastAsia" w:ascii="黑体" w:hAnsi="黑体" w:eastAsia="黑体" w:cs="黑体"/>
        <w:sz w:val="15"/>
        <w:szCs w:val="15"/>
      </w:rPr>
    </w:pPr>
  </w:p>
  <w:p>
    <w:pPr>
      <w:pStyle w:val="17"/>
      <w:pBdr>
        <w:bottom w:val="none" w:color="auto" w:sz="0" w:space="1"/>
      </w:pBdr>
      <w:jc w:val="both"/>
    </w:pPr>
    <w:r>
      <w:rPr>
        <w:rFonts w:hint="eastAsia" w:ascii="黑体" w:hAnsi="黑体" w:eastAsia="黑体" w:cs="黑体"/>
        <w:sz w:val="15"/>
        <w:szCs w:val="15"/>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rPr>
        <w:rFonts w:ascii="黑体" w:hAnsi="黑体" w:eastAsia="黑体" w:cs="黑体"/>
        <w:sz w:val="15"/>
        <w:szCs w:val="15"/>
      </w:rPr>
    </w:pPr>
    <w:r>
      <w:rPr>
        <w:rFonts w:hint="eastAsia" w:ascii="黑体" w:hAnsi="黑体" w:eastAsia="黑体" w:cs="黑体"/>
        <w:sz w:val="15"/>
        <w:szCs w:val="15"/>
      </w:rPr>
      <w:drawing>
        <wp:anchor distT="0" distB="0" distL="114300" distR="114300" simplePos="0" relativeHeight="251658240" behindDoc="0" locked="0" layoutInCell="1" allowOverlap="1">
          <wp:simplePos x="0" y="0"/>
          <wp:positionH relativeFrom="column">
            <wp:posOffset>24130</wp:posOffset>
          </wp:positionH>
          <wp:positionV relativeFrom="paragraph">
            <wp:posOffset>46355</wp:posOffset>
          </wp:positionV>
          <wp:extent cx="422275" cy="410845"/>
          <wp:effectExtent l="0" t="0" r="15875" b="8255"/>
          <wp:wrapNone/>
          <wp:docPr id="5" name="图片 5" descr="山东蓝盾招标代理有限公司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山东蓝盾招标代理有限公司标志"/>
                  <pic:cNvPicPr>
                    <a:picLocks noChangeAspect="1"/>
                  </pic:cNvPicPr>
                </pic:nvPicPr>
                <pic:blipFill>
                  <a:blip r:embed="rId1"/>
                  <a:stretch>
                    <a:fillRect/>
                  </a:stretch>
                </pic:blipFill>
                <pic:spPr>
                  <a:xfrm>
                    <a:off x="0" y="0"/>
                    <a:ext cx="436880" cy="424815"/>
                  </a:xfrm>
                  <a:prstGeom prst="rect">
                    <a:avLst/>
                  </a:prstGeom>
                  <a:noFill/>
                  <a:ln w="9525">
                    <a:noFill/>
                  </a:ln>
                  <a:effectLst/>
                </pic:spPr>
              </pic:pic>
            </a:graphicData>
          </a:graphic>
        </wp:anchor>
      </w:drawing>
    </w:r>
    <w:r>
      <w:rPr>
        <w:rFonts w:hint="eastAsia" w:ascii="黑体" w:hAnsi="黑体" w:eastAsia="黑体" w:cs="黑体"/>
        <w:sz w:val="15"/>
        <w:szCs w:val="15"/>
      </w:rPr>
      <w:t xml:space="preserve">            </w:t>
    </w:r>
  </w:p>
  <w:p>
    <w:pPr>
      <w:pStyle w:val="17"/>
      <w:pBdr>
        <w:bottom w:val="none" w:color="auto" w:sz="0" w:space="1"/>
      </w:pBdr>
      <w:rPr>
        <w:rFonts w:ascii="黑体" w:hAnsi="黑体" w:eastAsia="黑体" w:cs="黑体"/>
        <w:sz w:val="15"/>
        <w:szCs w:val="15"/>
      </w:rPr>
    </w:pPr>
    <w:r>
      <w:rPr>
        <w:rFonts w:hint="eastAsia" w:ascii="黑体" w:hAnsi="黑体" w:eastAsia="黑体" w:cs="黑体"/>
        <w:sz w:val="15"/>
        <w:szCs w:val="15"/>
      </w:rPr>
      <w:t xml:space="preserve">           </w:t>
    </w:r>
  </w:p>
  <w:p>
    <w:pPr>
      <w:pStyle w:val="17"/>
      <w:pBdr>
        <w:bottom w:val="none" w:color="auto" w:sz="0" w:space="1"/>
      </w:pBdr>
      <w:rPr>
        <w:u w:val="single"/>
      </w:rPr>
    </w:pPr>
    <w:r>
      <w:rPr>
        <w:rFonts w:hint="eastAsia" w:ascii="黑体" w:hAnsi="黑体" w:eastAsia="黑体" w:cs="黑体"/>
        <w:sz w:val="15"/>
        <w:szCs w:val="15"/>
      </w:rPr>
      <w:t xml:space="preserve">              山东蓝盾</w:t>
    </w:r>
    <w:r>
      <w:rPr>
        <w:rFonts w:hint="eastAsia" w:ascii="黑体" w:hAnsi="黑体" w:eastAsia="黑体" w:cs="黑体"/>
        <w:sz w:val="15"/>
        <w:szCs w:val="15"/>
        <w:lang w:eastAsia="zh-CN"/>
      </w:rPr>
      <w:t>招标</w:t>
    </w:r>
    <w:r>
      <w:rPr>
        <w:rFonts w:hint="eastAsia" w:ascii="黑体" w:hAnsi="黑体" w:eastAsia="黑体" w:cs="黑体"/>
        <w:sz w:val="15"/>
        <w:szCs w:val="15"/>
      </w:rPr>
      <w:t>代理有限公司                 网址：http://www.sdldzb.com              联系方式：0531-88809762</w:t>
    </w:r>
  </w:p>
  <w:p>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1C6B801"/>
    <w:multiLevelType w:val="singleLevel"/>
    <w:tmpl w:val="B1C6B801"/>
    <w:lvl w:ilvl="0" w:tentative="0">
      <w:start w:val="5"/>
      <w:numFmt w:val="chineseCounting"/>
      <w:suff w:val="nothing"/>
      <w:lvlText w:val="%1、"/>
      <w:lvlJc w:val="left"/>
      <w:rPr>
        <w:rFonts w:hint="eastAsia"/>
      </w:rPr>
    </w:lvl>
  </w:abstractNum>
  <w:abstractNum w:abstractNumId="1">
    <w:nsid w:val="57B3FE26"/>
    <w:multiLevelType w:val="singleLevel"/>
    <w:tmpl w:val="57B3FE26"/>
    <w:lvl w:ilvl="0" w:tentative="0">
      <w:start w:val="2"/>
      <w:numFmt w:val="decimal"/>
      <w:suff w:val="nothing"/>
      <w:lvlText w:val="%1."/>
      <w:lvlJc w:val="left"/>
      <w:rPr>
        <w:rFonts w:cs="Times New Roman"/>
      </w:rPr>
    </w:lvl>
  </w:abstractNum>
  <w:abstractNum w:abstractNumId="2">
    <w:nsid w:val="58DB4EEB"/>
    <w:multiLevelType w:val="singleLevel"/>
    <w:tmpl w:val="58DB4EEB"/>
    <w:lvl w:ilvl="0" w:tentative="0">
      <w:start w:val="3"/>
      <w:numFmt w:val="decimal"/>
      <w:suff w:val="nothing"/>
      <w:lvlText w:val="%1."/>
      <w:lvlJc w:val="left"/>
    </w:lvl>
  </w:abstractNum>
  <w:abstractNum w:abstractNumId="3">
    <w:nsid w:val="59001F78"/>
    <w:multiLevelType w:val="singleLevel"/>
    <w:tmpl w:val="59001F78"/>
    <w:lvl w:ilvl="0" w:tentative="0">
      <w:start w:val="4"/>
      <w:numFmt w:val="decimal"/>
      <w:suff w:val="nothing"/>
      <w:lvlText w:val="%1."/>
      <w:lvlJc w:val="left"/>
    </w:lvl>
  </w:abstractNum>
  <w:abstractNum w:abstractNumId="4">
    <w:nsid w:val="59002906"/>
    <w:multiLevelType w:val="singleLevel"/>
    <w:tmpl w:val="59002906"/>
    <w:lvl w:ilvl="0" w:tentative="0">
      <w:start w:val="1"/>
      <w:numFmt w:val="decimal"/>
      <w:suff w:val="nothing"/>
      <w:lvlText w:val="（%1）"/>
      <w:lvlJc w:val="left"/>
    </w:lvl>
  </w:abstractNum>
  <w:abstractNum w:abstractNumId="5">
    <w:nsid w:val="59003669"/>
    <w:multiLevelType w:val="singleLevel"/>
    <w:tmpl w:val="59003669"/>
    <w:lvl w:ilvl="0" w:tentative="0">
      <w:start w:val="9"/>
      <w:numFmt w:val="decimal"/>
      <w:suff w:val="nothing"/>
      <w:lvlText w:val="%1."/>
      <w:lvlJc w:val="left"/>
    </w:lvl>
  </w:abstractNum>
  <w:abstractNum w:abstractNumId="6">
    <w:nsid w:val="59005D7A"/>
    <w:multiLevelType w:val="singleLevel"/>
    <w:tmpl w:val="59005D7A"/>
    <w:lvl w:ilvl="0" w:tentative="0">
      <w:start w:val="6"/>
      <w:numFmt w:val="decimal"/>
      <w:suff w:val="nothing"/>
      <w:lvlText w:val="%1."/>
      <w:lvlJc w:val="left"/>
    </w:lvl>
  </w:abstractNum>
  <w:abstractNum w:abstractNumId="7">
    <w:nsid w:val="59008C02"/>
    <w:multiLevelType w:val="singleLevel"/>
    <w:tmpl w:val="59008C02"/>
    <w:lvl w:ilvl="0" w:tentative="0">
      <w:start w:val="13"/>
      <w:numFmt w:val="decimal"/>
      <w:suff w:val="nothing"/>
      <w:lvlText w:val="%1."/>
      <w:lvlJc w:val="left"/>
    </w:lvl>
  </w:abstractNum>
  <w:abstractNum w:abstractNumId="8">
    <w:nsid w:val="59008C6B"/>
    <w:multiLevelType w:val="singleLevel"/>
    <w:tmpl w:val="59008C6B"/>
    <w:lvl w:ilvl="0" w:tentative="0">
      <w:start w:val="18"/>
      <w:numFmt w:val="decimal"/>
      <w:suff w:val="nothing"/>
      <w:lvlText w:val="%1."/>
      <w:lvlJc w:val="left"/>
    </w:lvl>
  </w:abstractNum>
  <w:abstractNum w:abstractNumId="9">
    <w:nsid w:val="59CB769B"/>
    <w:multiLevelType w:val="singleLevel"/>
    <w:tmpl w:val="59CB769B"/>
    <w:lvl w:ilvl="0" w:tentative="0">
      <w:start w:val="1"/>
      <w:numFmt w:val="decimal"/>
      <w:suff w:val="nothing"/>
      <w:lvlText w:val="%1、"/>
      <w:lvlJc w:val="left"/>
    </w:lvl>
  </w:abstractNum>
  <w:abstractNum w:abstractNumId="10">
    <w:nsid w:val="60BAFC77"/>
    <w:multiLevelType w:val="singleLevel"/>
    <w:tmpl w:val="60BAFC77"/>
    <w:lvl w:ilvl="0" w:tentative="0">
      <w:start w:val="7"/>
      <w:numFmt w:val="chineseCounting"/>
      <w:suff w:val="space"/>
      <w:lvlText w:val="第%1部分"/>
      <w:lvlJc w:val="left"/>
      <w:rPr>
        <w:rFonts w:hint="eastAsia"/>
      </w:rPr>
    </w:lvl>
  </w:abstractNum>
  <w:num w:numId="1">
    <w:abstractNumId w:val="0"/>
  </w:num>
  <w:num w:numId="2">
    <w:abstractNumId w:val="3"/>
  </w:num>
  <w:num w:numId="3">
    <w:abstractNumId w:val="4"/>
  </w:num>
  <w:num w:numId="4">
    <w:abstractNumId w:val="5"/>
  </w:num>
  <w:num w:numId="5">
    <w:abstractNumId w:val="7"/>
  </w:num>
  <w:num w:numId="6">
    <w:abstractNumId w:val="8"/>
  </w:num>
  <w:num w:numId="7">
    <w:abstractNumId w:val="6"/>
  </w:num>
  <w:num w:numId="8">
    <w:abstractNumId w:val="1"/>
  </w:num>
  <w:num w:numId="9">
    <w:abstractNumId w:val="2"/>
  </w:num>
  <w:num w:numId="10">
    <w:abstractNumId w:val="9"/>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ianLL">
    <w15:presenceInfo w15:providerId="None" w15:userId="Tian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9746CC"/>
    <w:rsid w:val="00B503B5"/>
    <w:rsid w:val="01393004"/>
    <w:rsid w:val="018F77B0"/>
    <w:rsid w:val="026725D7"/>
    <w:rsid w:val="02E621F6"/>
    <w:rsid w:val="03256473"/>
    <w:rsid w:val="045B42DC"/>
    <w:rsid w:val="04877C37"/>
    <w:rsid w:val="04D65C68"/>
    <w:rsid w:val="058E107F"/>
    <w:rsid w:val="05A14612"/>
    <w:rsid w:val="05D7759F"/>
    <w:rsid w:val="05DF6647"/>
    <w:rsid w:val="06574613"/>
    <w:rsid w:val="06A13C37"/>
    <w:rsid w:val="078F1EDD"/>
    <w:rsid w:val="08C24F15"/>
    <w:rsid w:val="08DC162F"/>
    <w:rsid w:val="09487D80"/>
    <w:rsid w:val="095C41A4"/>
    <w:rsid w:val="097E7EBA"/>
    <w:rsid w:val="09F642AB"/>
    <w:rsid w:val="0AC5577D"/>
    <w:rsid w:val="0AFE6744"/>
    <w:rsid w:val="0B8F46BA"/>
    <w:rsid w:val="0BDB0553"/>
    <w:rsid w:val="0CBC1E1D"/>
    <w:rsid w:val="0CC730C6"/>
    <w:rsid w:val="0D591631"/>
    <w:rsid w:val="0EB35457"/>
    <w:rsid w:val="0EE95D08"/>
    <w:rsid w:val="0EFB26D0"/>
    <w:rsid w:val="10531011"/>
    <w:rsid w:val="107210DB"/>
    <w:rsid w:val="1076173B"/>
    <w:rsid w:val="10C84D3B"/>
    <w:rsid w:val="10D22BDF"/>
    <w:rsid w:val="113D438E"/>
    <w:rsid w:val="11A85411"/>
    <w:rsid w:val="11E12A12"/>
    <w:rsid w:val="11E76E8C"/>
    <w:rsid w:val="120537FE"/>
    <w:rsid w:val="12092AB8"/>
    <w:rsid w:val="128725A2"/>
    <w:rsid w:val="12EB17AC"/>
    <w:rsid w:val="13822BA9"/>
    <w:rsid w:val="13CE7C86"/>
    <w:rsid w:val="15014D39"/>
    <w:rsid w:val="15953A81"/>
    <w:rsid w:val="15E35629"/>
    <w:rsid w:val="177521CE"/>
    <w:rsid w:val="179F4330"/>
    <w:rsid w:val="17C9450C"/>
    <w:rsid w:val="186E6DA2"/>
    <w:rsid w:val="19595D63"/>
    <w:rsid w:val="19B94CD3"/>
    <w:rsid w:val="1A40472F"/>
    <w:rsid w:val="1B1C25A6"/>
    <w:rsid w:val="1B9535E6"/>
    <w:rsid w:val="1BB75899"/>
    <w:rsid w:val="1BE721AC"/>
    <w:rsid w:val="1C06697D"/>
    <w:rsid w:val="1CC46743"/>
    <w:rsid w:val="1CD329C8"/>
    <w:rsid w:val="1D122D6C"/>
    <w:rsid w:val="1EF95DDA"/>
    <w:rsid w:val="1F447712"/>
    <w:rsid w:val="1FA80137"/>
    <w:rsid w:val="209723B7"/>
    <w:rsid w:val="20D0707A"/>
    <w:rsid w:val="20D641C0"/>
    <w:rsid w:val="217111B6"/>
    <w:rsid w:val="21D01C33"/>
    <w:rsid w:val="2377542F"/>
    <w:rsid w:val="240F07D2"/>
    <w:rsid w:val="24764588"/>
    <w:rsid w:val="24BF0181"/>
    <w:rsid w:val="269D4C45"/>
    <w:rsid w:val="26A020B8"/>
    <w:rsid w:val="2733090C"/>
    <w:rsid w:val="27656DE4"/>
    <w:rsid w:val="291902FE"/>
    <w:rsid w:val="296514F5"/>
    <w:rsid w:val="29B53871"/>
    <w:rsid w:val="2A435ACB"/>
    <w:rsid w:val="2AB774F1"/>
    <w:rsid w:val="2ABB75A4"/>
    <w:rsid w:val="2B6D4A44"/>
    <w:rsid w:val="2BAF3BB2"/>
    <w:rsid w:val="2C0048CC"/>
    <w:rsid w:val="2C350F61"/>
    <w:rsid w:val="2C7125EE"/>
    <w:rsid w:val="2C9662B7"/>
    <w:rsid w:val="2CCB4BD7"/>
    <w:rsid w:val="2D3E7B43"/>
    <w:rsid w:val="2D853DF5"/>
    <w:rsid w:val="2E301658"/>
    <w:rsid w:val="2E8E4DED"/>
    <w:rsid w:val="2EA21A50"/>
    <w:rsid w:val="2EC11020"/>
    <w:rsid w:val="2F0F1B3E"/>
    <w:rsid w:val="2F1334F0"/>
    <w:rsid w:val="30104677"/>
    <w:rsid w:val="309565F9"/>
    <w:rsid w:val="3096091A"/>
    <w:rsid w:val="3101756D"/>
    <w:rsid w:val="3102214D"/>
    <w:rsid w:val="3132278A"/>
    <w:rsid w:val="31B041CD"/>
    <w:rsid w:val="32785069"/>
    <w:rsid w:val="32B85308"/>
    <w:rsid w:val="333365EE"/>
    <w:rsid w:val="33942B06"/>
    <w:rsid w:val="33B509DF"/>
    <w:rsid w:val="343915E6"/>
    <w:rsid w:val="35147E5F"/>
    <w:rsid w:val="359472AB"/>
    <w:rsid w:val="36A03EF4"/>
    <w:rsid w:val="36B26AA2"/>
    <w:rsid w:val="37DD5FCA"/>
    <w:rsid w:val="381338D6"/>
    <w:rsid w:val="38B85A74"/>
    <w:rsid w:val="38DA18E6"/>
    <w:rsid w:val="391F6628"/>
    <w:rsid w:val="39335533"/>
    <w:rsid w:val="39C43847"/>
    <w:rsid w:val="3BCF076D"/>
    <w:rsid w:val="3C286574"/>
    <w:rsid w:val="3C624B33"/>
    <w:rsid w:val="3C984C98"/>
    <w:rsid w:val="3E1A4355"/>
    <w:rsid w:val="3E9F671E"/>
    <w:rsid w:val="3EB0482C"/>
    <w:rsid w:val="3F1A2DC6"/>
    <w:rsid w:val="40EA69DD"/>
    <w:rsid w:val="41464752"/>
    <w:rsid w:val="41665FF8"/>
    <w:rsid w:val="42302A58"/>
    <w:rsid w:val="42D678FE"/>
    <w:rsid w:val="43D45620"/>
    <w:rsid w:val="443A75EF"/>
    <w:rsid w:val="44CB4AB5"/>
    <w:rsid w:val="44EC7EEF"/>
    <w:rsid w:val="45EC2559"/>
    <w:rsid w:val="45FC3301"/>
    <w:rsid w:val="46877B3F"/>
    <w:rsid w:val="468A1E90"/>
    <w:rsid w:val="46F873E6"/>
    <w:rsid w:val="47957171"/>
    <w:rsid w:val="47C448C3"/>
    <w:rsid w:val="47EF0B3F"/>
    <w:rsid w:val="47F61BA3"/>
    <w:rsid w:val="48904CD6"/>
    <w:rsid w:val="491C7AEA"/>
    <w:rsid w:val="49C64678"/>
    <w:rsid w:val="4A1E24DD"/>
    <w:rsid w:val="4A877772"/>
    <w:rsid w:val="4ACC109D"/>
    <w:rsid w:val="4B6F571F"/>
    <w:rsid w:val="4C2871DC"/>
    <w:rsid w:val="4CCF3EFF"/>
    <w:rsid w:val="4D3212A0"/>
    <w:rsid w:val="4D325D94"/>
    <w:rsid w:val="4D6C4E94"/>
    <w:rsid w:val="4EF80DCD"/>
    <w:rsid w:val="4F0011E7"/>
    <w:rsid w:val="4F2B55E1"/>
    <w:rsid w:val="4FE160B2"/>
    <w:rsid w:val="4FF537C5"/>
    <w:rsid w:val="510330CD"/>
    <w:rsid w:val="51472222"/>
    <w:rsid w:val="51842F04"/>
    <w:rsid w:val="518A32B2"/>
    <w:rsid w:val="518D7665"/>
    <w:rsid w:val="51B54778"/>
    <w:rsid w:val="52B0136F"/>
    <w:rsid w:val="52FB51C1"/>
    <w:rsid w:val="53473F9A"/>
    <w:rsid w:val="545C3829"/>
    <w:rsid w:val="54744CE1"/>
    <w:rsid w:val="549910D7"/>
    <w:rsid w:val="55A172D6"/>
    <w:rsid w:val="56034790"/>
    <w:rsid w:val="56071ECB"/>
    <w:rsid w:val="561335A9"/>
    <w:rsid w:val="5674326F"/>
    <w:rsid w:val="57165533"/>
    <w:rsid w:val="575A49BD"/>
    <w:rsid w:val="5784186B"/>
    <w:rsid w:val="578534B5"/>
    <w:rsid w:val="57B220F9"/>
    <w:rsid w:val="586A2536"/>
    <w:rsid w:val="589D67C1"/>
    <w:rsid w:val="58AF429A"/>
    <w:rsid w:val="58F03793"/>
    <w:rsid w:val="5A3C4AF4"/>
    <w:rsid w:val="5B144E20"/>
    <w:rsid w:val="5B3A5E3C"/>
    <w:rsid w:val="5BE127A0"/>
    <w:rsid w:val="5BEC1BF3"/>
    <w:rsid w:val="5BEE0ED2"/>
    <w:rsid w:val="5C400030"/>
    <w:rsid w:val="5CC613A4"/>
    <w:rsid w:val="5D9878AC"/>
    <w:rsid w:val="5DC47DEF"/>
    <w:rsid w:val="5E5B771B"/>
    <w:rsid w:val="5EB62220"/>
    <w:rsid w:val="5F1B33E9"/>
    <w:rsid w:val="600616DA"/>
    <w:rsid w:val="60353CF2"/>
    <w:rsid w:val="60622855"/>
    <w:rsid w:val="606D51E3"/>
    <w:rsid w:val="61871BC5"/>
    <w:rsid w:val="62267BCC"/>
    <w:rsid w:val="627C5CAF"/>
    <w:rsid w:val="62D83DA9"/>
    <w:rsid w:val="62FA0A25"/>
    <w:rsid w:val="638C0D3E"/>
    <w:rsid w:val="64033831"/>
    <w:rsid w:val="65244408"/>
    <w:rsid w:val="6594700F"/>
    <w:rsid w:val="65DD117C"/>
    <w:rsid w:val="667A4048"/>
    <w:rsid w:val="667C0B0A"/>
    <w:rsid w:val="66FC4828"/>
    <w:rsid w:val="67032945"/>
    <w:rsid w:val="6713542A"/>
    <w:rsid w:val="67E0149D"/>
    <w:rsid w:val="67E645BD"/>
    <w:rsid w:val="67F45C4E"/>
    <w:rsid w:val="685D5FBE"/>
    <w:rsid w:val="686500FC"/>
    <w:rsid w:val="68B92D39"/>
    <w:rsid w:val="692C5D7A"/>
    <w:rsid w:val="69635782"/>
    <w:rsid w:val="697A4E59"/>
    <w:rsid w:val="6A803288"/>
    <w:rsid w:val="6A917177"/>
    <w:rsid w:val="6BD335B1"/>
    <w:rsid w:val="6BD403F2"/>
    <w:rsid w:val="6BD74183"/>
    <w:rsid w:val="6C616795"/>
    <w:rsid w:val="6CCB044B"/>
    <w:rsid w:val="6CF444E6"/>
    <w:rsid w:val="6D535020"/>
    <w:rsid w:val="6D61167A"/>
    <w:rsid w:val="6E2E2940"/>
    <w:rsid w:val="6EE22385"/>
    <w:rsid w:val="6F2D6193"/>
    <w:rsid w:val="6F486A57"/>
    <w:rsid w:val="6F4A408D"/>
    <w:rsid w:val="6F893861"/>
    <w:rsid w:val="70332C8C"/>
    <w:rsid w:val="7056218F"/>
    <w:rsid w:val="70692898"/>
    <w:rsid w:val="70A2034E"/>
    <w:rsid w:val="70FF0763"/>
    <w:rsid w:val="7179519E"/>
    <w:rsid w:val="71FD491E"/>
    <w:rsid w:val="725B54A0"/>
    <w:rsid w:val="728B1E5C"/>
    <w:rsid w:val="732D3B8A"/>
    <w:rsid w:val="7356223A"/>
    <w:rsid w:val="74EB22E9"/>
    <w:rsid w:val="75684C83"/>
    <w:rsid w:val="75764DA9"/>
    <w:rsid w:val="75A328B3"/>
    <w:rsid w:val="766E3E38"/>
    <w:rsid w:val="77AA6096"/>
    <w:rsid w:val="78111CEE"/>
    <w:rsid w:val="78C96115"/>
    <w:rsid w:val="791E32C1"/>
    <w:rsid w:val="79665F5A"/>
    <w:rsid w:val="79C83DCA"/>
    <w:rsid w:val="79CF3CD9"/>
    <w:rsid w:val="7A637F10"/>
    <w:rsid w:val="7B851108"/>
    <w:rsid w:val="7C805EDC"/>
    <w:rsid w:val="7D130F40"/>
    <w:rsid w:val="7DA415F4"/>
    <w:rsid w:val="7E3050D5"/>
    <w:rsid w:val="7F314742"/>
    <w:rsid w:val="7F894EA2"/>
    <w:rsid w:val="7FC92E0D"/>
    <w:rsid w:val="7FE610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4"/>
      <w:szCs w:val="24"/>
      <w:lang w:val="en-US" w:eastAsia="zh-CN" w:bidi="ar-SA"/>
    </w:rPr>
  </w:style>
  <w:style w:type="paragraph" w:styleId="5">
    <w:name w:val="heading 1"/>
    <w:basedOn w:val="1"/>
    <w:next w:val="1"/>
    <w:link w:val="40"/>
    <w:qFormat/>
    <w:uiPriority w:val="0"/>
    <w:pPr>
      <w:keepNext/>
      <w:keepLines/>
      <w:spacing w:before="340" w:beforeLines="0" w:after="330" w:afterLines="0" w:line="578" w:lineRule="auto"/>
      <w:outlineLvl w:val="0"/>
    </w:pPr>
    <w:rPr>
      <w:b/>
      <w:bCs/>
      <w:kern w:val="44"/>
      <w:sz w:val="44"/>
      <w:szCs w:val="44"/>
    </w:rPr>
  </w:style>
  <w:style w:type="paragraph" w:styleId="6">
    <w:name w:val="heading 2"/>
    <w:basedOn w:val="1"/>
    <w:next w:val="1"/>
    <w:qFormat/>
    <w:uiPriority w:val="0"/>
    <w:pPr>
      <w:keepNext/>
      <w:keepLines/>
      <w:spacing w:before="260" w:beforeLines="0" w:after="260" w:afterLines="0" w:line="416" w:lineRule="auto"/>
      <w:outlineLvl w:val="1"/>
    </w:pPr>
    <w:rPr>
      <w:rFonts w:ascii="Arial" w:hAnsi="Arial" w:eastAsia="黑体"/>
      <w:b/>
      <w:bCs/>
      <w:sz w:val="32"/>
      <w:szCs w:val="32"/>
    </w:rPr>
  </w:style>
  <w:style w:type="paragraph" w:styleId="7">
    <w:name w:val="heading 3"/>
    <w:basedOn w:val="1"/>
    <w:next w:val="1"/>
    <w:semiHidden/>
    <w:unhideWhenUsed/>
    <w:qFormat/>
    <w:uiPriority w:val="0"/>
    <w:pPr>
      <w:keepNext/>
      <w:keepLines/>
      <w:spacing w:before="260" w:after="260" w:line="416" w:lineRule="auto"/>
      <w:outlineLvl w:val="2"/>
    </w:pPr>
    <w:rPr>
      <w:b/>
      <w:bCs/>
      <w:sz w:val="32"/>
      <w:szCs w:val="32"/>
    </w:rPr>
  </w:style>
  <w:style w:type="character" w:default="1" w:styleId="24">
    <w:name w:val="Default Paragraph Font"/>
    <w:link w:val="25"/>
    <w:semiHidden/>
    <w:qFormat/>
    <w:uiPriority w:val="0"/>
    <w:rPr>
      <w:rFonts w:ascii="仿宋_GB2312" w:eastAsia="仿宋_GB2312"/>
      <w:b/>
      <w:sz w:val="32"/>
      <w:szCs w:val="32"/>
    </w:rPr>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adjustRightInd w:val="0"/>
      <w:spacing w:line="360" w:lineRule="auto"/>
      <w:ind w:firstLine="420"/>
      <w:textAlignment w:val="baseline"/>
    </w:pPr>
    <w:rPr>
      <w:rFonts w:eastAsia="楷体_GB2312"/>
      <w:b/>
      <w:spacing w:val="20"/>
      <w:kern w:val="52"/>
      <w:sz w:val="24"/>
      <w:szCs w:val="24"/>
    </w:rPr>
  </w:style>
  <w:style w:type="paragraph" w:styleId="3">
    <w:name w:val="Body Text"/>
    <w:basedOn w:val="1"/>
    <w:next w:val="4"/>
    <w:qFormat/>
    <w:uiPriority w:val="0"/>
    <w:pPr>
      <w:spacing w:line="240" w:lineRule="atLeast"/>
      <w:jc w:val="left"/>
    </w:pPr>
    <w:rPr>
      <w:rFonts w:ascii="DFKai-SB" w:eastAsia="PMingLiU"/>
      <w:spacing w:val="-10"/>
      <w:sz w:val="20"/>
      <w:lang w:eastAsia="zh-TW"/>
    </w:rPr>
  </w:style>
  <w:style w:type="paragraph" w:customStyle="1" w:styleId="4">
    <w:name w:val="Default"/>
    <w:qFormat/>
    <w:uiPriority w:val="0"/>
    <w:pPr>
      <w:widowControl w:val="0"/>
      <w:autoSpaceDE w:val="0"/>
      <w:autoSpaceDN w:val="0"/>
      <w:adjustRightInd w:val="0"/>
    </w:pPr>
    <w:rPr>
      <w:rFonts w:ascii="DFKai-SB" w:hAnsi="Times New Roman" w:eastAsia="DFKai-SB" w:cs="DFKai-SB"/>
      <w:color w:val="000000"/>
      <w:sz w:val="24"/>
      <w:szCs w:val="24"/>
      <w:lang w:val="en-US" w:eastAsia="zh-TW" w:bidi="ar-SA"/>
    </w:rPr>
  </w:style>
  <w:style w:type="paragraph" w:styleId="8">
    <w:name w:val="Normal Indent"/>
    <w:basedOn w:val="1"/>
    <w:qFormat/>
    <w:uiPriority w:val="0"/>
    <w:pPr>
      <w:ind w:firstLine="420"/>
    </w:pPr>
    <w:rPr>
      <w:rFonts w:ascii="仿宋_GB2312"/>
      <w:b/>
      <w:szCs w:val="32"/>
    </w:rPr>
  </w:style>
  <w:style w:type="paragraph" w:styleId="9">
    <w:name w:val="caption"/>
    <w:basedOn w:val="1"/>
    <w:next w:val="1"/>
    <w:qFormat/>
    <w:uiPriority w:val="0"/>
    <w:pPr>
      <w:jc w:val="left"/>
    </w:pPr>
    <w:rPr>
      <w:rFonts w:eastAsia="PMingLiU"/>
      <w:sz w:val="20"/>
      <w:szCs w:val="20"/>
      <w:lang w:eastAsia="zh-TW"/>
    </w:rPr>
  </w:style>
  <w:style w:type="paragraph" w:styleId="10">
    <w:name w:val="toa heading"/>
    <w:basedOn w:val="1"/>
    <w:next w:val="1"/>
    <w:semiHidden/>
    <w:qFormat/>
    <w:uiPriority w:val="0"/>
    <w:pPr>
      <w:widowControl w:val="0"/>
      <w:spacing w:before="120"/>
      <w:jc w:val="both"/>
    </w:pPr>
    <w:rPr>
      <w:rFonts w:ascii="Arial" w:hAnsi="Arial"/>
      <w:kern w:val="2"/>
      <w:sz w:val="24"/>
    </w:rPr>
  </w:style>
  <w:style w:type="paragraph" w:styleId="11">
    <w:name w:val="annotation text"/>
    <w:basedOn w:val="1"/>
    <w:qFormat/>
    <w:uiPriority w:val="0"/>
    <w:pPr>
      <w:jc w:val="left"/>
    </w:pPr>
  </w:style>
  <w:style w:type="paragraph" w:styleId="12">
    <w:name w:val="Body Text 3"/>
    <w:basedOn w:val="1"/>
    <w:qFormat/>
    <w:uiPriority w:val="0"/>
    <w:pPr>
      <w:spacing w:after="120" w:afterLines="0"/>
    </w:pPr>
    <w:rPr>
      <w:sz w:val="16"/>
      <w:szCs w:val="16"/>
    </w:rPr>
  </w:style>
  <w:style w:type="paragraph" w:styleId="13">
    <w:name w:val="Body Text Indent"/>
    <w:basedOn w:val="1"/>
    <w:qFormat/>
    <w:uiPriority w:val="0"/>
    <w:pPr>
      <w:ind w:firstLine="630"/>
      <w:jc w:val="left"/>
    </w:pPr>
    <w:rPr>
      <w:rFonts w:ascii="宋体" w:hAnsi="宋体"/>
      <w:sz w:val="30"/>
    </w:rPr>
  </w:style>
  <w:style w:type="paragraph" w:styleId="14">
    <w:name w:val="index 4"/>
    <w:basedOn w:val="1"/>
    <w:next w:val="1"/>
    <w:qFormat/>
    <w:uiPriority w:val="99"/>
    <w:pPr>
      <w:ind w:left="600" w:leftChars="600"/>
      <w:jc w:val="left"/>
    </w:pPr>
    <w:rPr>
      <w:rFonts w:ascii="DFKai-SB" w:eastAsia="DFKai-SB"/>
      <w:sz w:val="28"/>
      <w:lang w:eastAsia="zh-TW"/>
    </w:rPr>
  </w:style>
  <w:style w:type="paragraph" w:styleId="15">
    <w:name w:val="Plain Text"/>
    <w:basedOn w:val="1"/>
    <w:qFormat/>
    <w:uiPriority w:val="0"/>
    <w:rPr>
      <w:rFonts w:ascii="宋体" w:hAnsi="Courier New"/>
      <w:b/>
      <w:sz w:val="24"/>
      <w:szCs w:val="32"/>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qFormat/>
    <w:uiPriority w:val="0"/>
  </w:style>
  <w:style w:type="paragraph" w:styleId="19">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20">
    <w:name w:val="Title"/>
    <w:basedOn w:val="1"/>
    <w:next w:val="1"/>
    <w:qFormat/>
    <w:uiPriority w:val="0"/>
    <w:pPr>
      <w:spacing w:before="240" w:beforeLines="0" w:after="60" w:afterLines="0"/>
      <w:jc w:val="center"/>
      <w:outlineLvl w:val="0"/>
    </w:pPr>
    <w:rPr>
      <w:rFonts w:ascii="Arial" w:hAnsi="Arial" w:eastAsia="PMingLiU" w:cs="Arial"/>
      <w:b/>
      <w:bCs/>
      <w:sz w:val="32"/>
      <w:szCs w:val="32"/>
      <w:lang w:eastAsia="zh-TW"/>
    </w:rPr>
  </w:style>
  <w:style w:type="paragraph" w:styleId="21">
    <w:name w:val="Body Text First Indent 2"/>
    <w:basedOn w:val="13"/>
    <w:qFormat/>
    <w:uiPriority w:val="0"/>
    <w:pPr>
      <w:spacing w:after="120" w:afterLines="0"/>
      <w:ind w:left="480" w:leftChars="200" w:firstLine="210" w:firstLineChars="100"/>
    </w:pPr>
    <w:rPr>
      <w:rFonts w:ascii="DFKai-SB" w:hAnsi="Times New Roman" w:eastAsia="DFKai-SB"/>
      <w:sz w:val="28"/>
      <w:lang w:eastAsia="zh-TW"/>
    </w:rPr>
  </w:style>
  <w:style w:type="table" w:styleId="23">
    <w:name w:val="Table Grid"/>
    <w:basedOn w:val="22"/>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5">
    <w:name w:val=" Char"/>
    <w:basedOn w:val="1"/>
    <w:next w:val="1"/>
    <w:link w:val="24"/>
    <w:qFormat/>
    <w:uiPriority w:val="0"/>
    <w:pPr>
      <w:spacing w:before="100" w:beforeLines="0" w:beforeAutospacing="1" w:after="100" w:afterLines="0" w:afterAutospacing="1"/>
    </w:pPr>
    <w:rPr>
      <w:rFonts w:ascii="仿宋_GB2312" w:eastAsia="仿宋_GB2312"/>
      <w:b/>
      <w:sz w:val="32"/>
      <w:szCs w:val="32"/>
    </w:rPr>
  </w:style>
  <w:style w:type="character" w:styleId="26">
    <w:name w:val="Strong"/>
    <w:qFormat/>
    <w:uiPriority w:val="0"/>
    <w:rPr>
      <w:rFonts w:ascii="仿宋_GB2312" w:eastAsia="仿宋_GB2312"/>
      <w:bCs/>
      <w:sz w:val="32"/>
      <w:szCs w:val="32"/>
    </w:rPr>
  </w:style>
  <w:style w:type="character" w:styleId="27">
    <w:name w:val="page number"/>
    <w:basedOn w:val="24"/>
    <w:qFormat/>
    <w:uiPriority w:val="0"/>
  </w:style>
  <w:style w:type="character" w:styleId="28">
    <w:name w:val="Hyperlink"/>
    <w:qFormat/>
    <w:uiPriority w:val="99"/>
    <w:rPr>
      <w:rFonts w:ascii="Tahoma" w:hAnsi="Tahoma"/>
      <w:color w:val="000000"/>
      <w:kern w:val="2"/>
      <w:sz w:val="24"/>
      <w:u w:val="none"/>
    </w:rPr>
  </w:style>
  <w:style w:type="paragraph" w:customStyle="1" w:styleId="29">
    <w:name w:val="BodyText"/>
    <w:basedOn w:val="1"/>
    <w:next w:val="30"/>
    <w:qFormat/>
    <w:uiPriority w:val="0"/>
    <w:pPr>
      <w:spacing w:line="240" w:lineRule="atLeast"/>
    </w:pPr>
    <w:rPr>
      <w:rFonts w:ascii="DFKai-SB" w:eastAsia="PMingLiU"/>
      <w:spacing w:val="-10"/>
      <w:sz w:val="20"/>
      <w:lang w:eastAsia="zh-TW"/>
    </w:rPr>
  </w:style>
  <w:style w:type="paragraph" w:customStyle="1" w:styleId="30">
    <w:name w:val="UserStyle_0"/>
    <w:qFormat/>
    <w:uiPriority w:val="0"/>
    <w:rPr>
      <w:rFonts w:ascii="DFKai-SB" w:hAnsi="Times New Roman" w:eastAsia="DFKai-SB" w:cs="Times New Roman"/>
      <w:color w:val="000000"/>
      <w:sz w:val="24"/>
      <w:szCs w:val="24"/>
      <w:lang w:val="en-US" w:eastAsia="zh-TW" w:bidi="ar-SA"/>
    </w:rPr>
  </w:style>
  <w:style w:type="paragraph" w:customStyle="1" w:styleId="31">
    <w:name w:val="样式9 Char"/>
    <w:basedOn w:val="1"/>
    <w:qFormat/>
    <w:uiPriority w:val="0"/>
    <w:pPr>
      <w:spacing w:line="440" w:lineRule="exact"/>
      <w:ind w:firstLine="200" w:firstLineChars="200"/>
    </w:pPr>
    <w:rPr>
      <w:spacing w:val="6"/>
      <w:sz w:val="24"/>
    </w:rPr>
  </w:style>
  <w:style w:type="paragraph" w:styleId="32">
    <w:name w:val="List Paragraph"/>
    <w:basedOn w:val="1"/>
    <w:qFormat/>
    <w:uiPriority w:val="0"/>
    <w:pPr>
      <w:ind w:firstLine="420" w:firstLineChars="200"/>
    </w:pPr>
    <w:rPr>
      <w:rFonts w:ascii="Calibri" w:hAnsi="Calibri"/>
      <w:szCs w:val="22"/>
    </w:rPr>
  </w:style>
  <w:style w:type="paragraph" w:customStyle="1" w:styleId="33">
    <w:name w:val="样式3"/>
    <w:basedOn w:val="1"/>
    <w:qFormat/>
    <w:uiPriority w:val="0"/>
    <w:pPr>
      <w:widowControl/>
      <w:spacing w:line="480" w:lineRule="exact"/>
      <w:jc w:val="center"/>
    </w:pPr>
    <w:rPr>
      <w:rFonts w:ascii="Arial" w:hAnsi="Arial" w:eastAsia="黑体"/>
      <w:spacing w:val="6"/>
      <w:kern w:val="0"/>
      <w:sz w:val="32"/>
      <w:szCs w:val="20"/>
    </w:rPr>
  </w:style>
  <w:style w:type="paragraph" w:customStyle="1" w:styleId="34">
    <w:name w:val="样式7"/>
    <w:basedOn w:val="1"/>
    <w:qFormat/>
    <w:uiPriority w:val="0"/>
    <w:pPr>
      <w:widowControl/>
      <w:spacing w:line="480" w:lineRule="exact"/>
      <w:jc w:val="center"/>
    </w:pPr>
    <w:rPr>
      <w:rFonts w:eastAsia="方正大标宋简体"/>
      <w:spacing w:val="6"/>
      <w:kern w:val="0"/>
      <w:sz w:val="44"/>
      <w:szCs w:val="20"/>
    </w:rPr>
  </w:style>
  <w:style w:type="paragraph" w:customStyle="1" w:styleId="35">
    <w:name w:val="Normal_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36">
    <w:name w:val="样式29"/>
    <w:basedOn w:val="31"/>
    <w:qFormat/>
    <w:uiPriority w:val="0"/>
    <w:rPr>
      <w:rFonts w:eastAsia="楷体_GB2312"/>
    </w:rPr>
  </w:style>
  <w:style w:type="paragraph" w:customStyle="1" w:styleId="37">
    <w:name w:val="样式 正文缩进 + 首行缩进:  2 字符"/>
    <w:basedOn w:val="8"/>
    <w:qFormat/>
    <w:uiPriority w:val="0"/>
    <w:pPr>
      <w:spacing w:line="360" w:lineRule="auto"/>
      <w:ind w:firstLine="200" w:firstLineChars="200"/>
    </w:pPr>
    <w:rPr>
      <w:sz w:val="24"/>
    </w:rPr>
  </w:style>
  <w:style w:type="paragraph" w:customStyle="1" w:styleId="38">
    <w:name w:val="贵正1"/>
    <w:basedOn w:val="1"/>
    <w:qFormat/>
    <w:uiPriority w:val="0"/>
    <w:pPr>
      <w:spacing w:afterLines="50" w:line="360" w:lineRule="auto"/>
      <w:ind w:firstLine="420" w:firstLineChars="200"/>
    </w:pPr>
    <w:rPr>
      <w:rFonts w:ascii="华文仿宋" w:hAnsi="华文仿宋" w:eastAsia="华文仿宋"/>
      <w:szCs w:val="20"/>
    </w:rPr>
  </w:style>
  <w:style w:type="paragraph" w:customStyle="1" w:styleId="39">
    <w:name w:val="数据正文"/>
    <w:basedOn w:val="1"/>
    <w:qFormat/>
    <w:uiPriority w:val="0"/>
    <w:pPr>
      <w:spacing w:before="120" w:after="120" w:line="360" w:lineRule="auto"/>
      <w:ind w:firstLine="200" w:firstLineChars="200"/>
      <w:jc w:val="left"/>
    </w:pPr>
    <w:rPr>
      <w:rFonts w:ascii="宋体" w:hAnsi="宋体"/>
      <w:sz w:val="28"/>
      <w:szCs w:val="28"/>
    </w:rPr>
  </w:style>
  <w:style w:type="character" w:customStyle="1" w:styleId="40">
    <w:name w:val="标题 1 Char"/>
    <w:link w:val="5"/>
    <w:qFormat/>
    <w:uiPriority w:val="0"/>
    <w:rPr>
      <w:b/>
      <w:bCs/>
      <w:kern w:val="44"/>
      <w:sz w:val="44"/>
      <w:szCs w:val="44"/>
    </w:rPr>
  </w:style>
  <w:style w:type="paragraph" w:customStyle="1" w:styleId="41">
    <w:name w:val="正文1"/>
    <w:qFormat/>
    <w:uiPriority w:val="0"/>
    <w:pPr>
      <w:adjustRightInd w:val="0"/>
      <w:spacing w:before="120" w:after="120" w:line="180" w:lineRule="auto"/>
      <w:ind w:firstLine="200" w:firstLineChars="200"/>
      <w:contextualSpacing/>
    </w:pPr>
    <w:rPr>
      <w:rFonts w:ascii="Times New Roman" w:hAnsi="Times New Roman" w:eastAsia="Adobe 仿宋 Std R" w:cs="Times New Roman"/>
      <w:kern w:val="2"/>
      <w:sz w:val="21"/>
      <w:szCs w:val="21"/>
      <w:lang w:val="en-US" w:eastAsia="zh-CN" w:bidi="ar-SA"/>
    </w:rPr>
  </w:style>
  <w:style w:type="character" w:customStyle="1" w:styleId="42">
    <w:name w:val="NormalCharacter"/>
    <w:semiHidden/>
    <w:qFormat/>
    <w:uiPriority w:val="0"/>
  </w:style>
  <w:style w:type="paragraph" w:customStyle="1" w:styleId="43">
    <w:name w:val="UserStyle_1"/>
    <w:qFormat/>
    <w:uiPriority w:val="0"/>
    <w:pPr>
      <w:spacing w:before="120" w:after="120" w:line="180" w:lineRule="auto"/>
      <w:ind w:firstLine="200" w:firstLineChars="200"/>
      <w:contextualSpacing/>
    </w:pPr>
    <w:rPr>
      <w:rFonts w:ascii="Times New Roman" w:hAnsi="Times New Roman" w:eastAsia="Adobe 仿宋 Std R" w:cs="Times New Roman"/>
      <w:kern w:val="2"/>
      <w:sz w:val="21"/>
      <w:szCs w:val="21"/>
      <w:lang w:val="en-US" w:eastAsia="zh-CN" w:bidi="ar-SA"/>
    </w:rPr>
  </w:style>
  <w:style w:type="paragraph" w:customStyle="1" w:styleId="44">
    <w:name w:val="首行缩进"/>
    <w:basedOn w:val="1"/>
    <w:qFormat/>
    <w:uiPriority w:val="0"/>
    <w:pPr>
      <w:ind w:firstLine="480" w:firstLineChars="200"/>
    </w:pPr>
    <w:rPr>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63</Pages>
  <Words>23884</Words>
  <Characters>26120</Characters>
  <Lines>0</Lines>
  <Paragraphs>0</Paragraphs>
  <TotalTime>130</TotalTime>
  <ScaleCrop>false</ScaleCrop>
  <LinksUpToDate>false</LinksUpToDate>
  <CharactersWithSpaces>28317</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2018-10-29T02:13:00Z</dcterms:created>
  <dc:creator>a</dc:creator>
  <cp:lastModifiedBy>田生</cp:lastModifiedBy>
  <cp:lastPrinted>2019-11-12T06:02:00Z</cp:lastPrinted>
  <dcterms:modified xsi:type="dcterms:W3CDTF">2020-07-08T11:15:26Z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